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BD51" w14:textId="121C9471" w:rsidR="005C4295" w:rsidRDefault="0046569B" w:rsidP="006E5169">
      <w:pPr>
        <w:spacing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B18421" wp14:editId="0CF232B2">
            <wp:simplePos x="0" y="0"/>
            <wp:positionH relativeFrom="column">
              <wp:posOffset>-4568892</wp:posOffset>
            </wp:positionH>
            <wp:positionV relativeFrom="paragraph">
              <wp:posOffset>554990</wp:posOffset>
            </wp:positionV>
            <wp:extent cx="8600498" cy="8638674"/>
            <wp:effectExtent l="0" t="0" r="0" b="0"/>
            <wp:wrapNone/>
            <wp:docPr id="925781692" name="Imagen 4" descr="Página Principal | Moodle Adm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ágina Principal | Moodle Admis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01"/>
                    <a:stretch/>
                  </pic:blipFill>
                  <pic:spPr bwMode="auto">
                    <a:xfrm>
                      <a:off x="0" y="0"/>
                      <a:ext cx="8600498" cy="863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82EA" w14:textId="7F9F01FF" w:rsidR="000352AE" w:rsidRDefault="000352AE" w:rsidP="006E5169">
      <w:pPr>
        <w:spacing w:after="0"/>
        <w:jc w:val="center"/>
        <w:rPr>
          <w:noProof/>
        </w:rPr>
      </w:pPr>
    </w:p>
    <w:p w14:paraId="78EF3ADF" w14:textId="500C4711" w:rsidR="006E5169" w:rsidRDefault="006E5169" w:rsidP="000352AE">
      <w:pPr>
        <w:jc w:val="center"/>
        <w:rPr>
          <w:rFonts w:ascii="Century Gothic" w:hAnsi="Century Gothic" w:cs="Arial"/>
          <w:b/>
          <w:bCs/>
          <w:sz w:val="48"/>
          <w:szCs w:val="48"/>
          <w:lang w:val="es-ES"/>
        </w:rPr>
      </w:pPr>
    </w:p>
    <w:p w14:paraId="5D31B969" w14:textId="7EBA4CBD" w:rsidR="000225B9" w:rsidRDefault="0046569B" w:rsidP="000352AE">
      <w:pPr>
        <w:jc w:val="center"/>
        <w:rPr>
          <w:rFonts w:ascii="Century Gothic" w:hAnsi="Century Gothic" w:cs="Arial"/>
          <w:b/>
          <w:bCs/>
          <w:sz w:val="48"/>
          <w:szCs w:val="48"/>
          <w:lang w:val="es-ES"/>
        </w:rPr>
      </w:pPr>
      <w:r>
        <w:rPr>
          <w:noProof/>
        </w:rPr>
        <w:drawing>
          <wp:inline distT="0" distB="0" distL="0" distR="0" wp14:anchorId="08EB6E05" wp14:editId="1208E611">
            <wp:extent cx="4263656" cy="1878748"/>
            <wp:effectExtent l="0" t="0" r="0" b="0"/>
            <wp:docPr id="47993899" name="Imagen 4" descr="Página Principal | Moodle Adm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ágina Principal | Moodle Admis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/>
                    <a:stretch/>
                  </pic:blipFill>
                  <pic:spPr bwMode="auto">
                    <a:xfrm>
                      <a:off x="0" y="0"/>
                      <a:ext cx="4313542" cy="19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D73E7D" w14:textId="601A3D22" w:rsidR="002D79D9" w:rsidRDefault="002D79D9" w:rsidP="006C504D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56"/>
          <w:szCs w:val="56"/>
          <w:lang w:val="es-ES"/>
        </w:rPr>
      </w:pPr>
    </w:p>
    <w:p w14:paraId="3C59C643" w14:textId="3B964160" w:rsidR="0046569B" w:rsidRPr="0046569B" w:rsidRDefault="0046569B" w:rsidP="0046569B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52"/>
          <w:szCs w:val="52"/>
          <w:lang w:val="es-ES"/>
        </w:rPr>
      </w:pPr>
      <w:r w:rsidRPr="0046569B">
        <w:rPr>
          <w:rFonts w:ascii="Century Gothic" w:hAnsi="Century Gothic" w:cs="Arial"/>
          <w:b/>
          <w:bCs/>
          <w:color w:val="1F3864" w:themeColor="accent1" w:themeShade="80"/>
          <w:sz w:val="52"/>
          <w:szCs w:val="52"/>
          <w:lang w:val="es-ES"/>
        </w:rPr>
        <w:t>NOMBRE DE LA FACULTAD, SEDE O EXTENSIÓN</w:t>
      </w:r>
    </w:p>
    <w:p w14:paraId="135F12C4" w14:textId="77777777" w:rsidR="0046569B" w:rsidRDefault="0046569B" w:rsidP="006C504D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72"/>
          <w:szCs w:val="72"/>
          <w:lang w:val="es-ES"/>
        </w:rPr>
      </w:pPr>
    </w:p>
    <w:p w14:paraId="573F9320" w14:textId="0164826B" w:rsidR="006C504D" w:rsidRPr="0046569B" w:rsidRDefault="0046569B" w:rsidP="006C504D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44"/>
          <w:szCs w:val="44"/>
          <w:lang w:val="es-ES"/>
        </w:rPr>
      </w:pPr>
      <w:r w:rsidRPr="0046569B"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  <w:t xml:space="preserve">PROGRAMA DE FORMACIÓN, CAPACITACIÓN Y ACTUALIZACIÓN </w:t>
      </w:r>
      <w:r w:rsidR="000352AE" w:rsidRPr="0046569B"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  <w:t>DOCENTE</w:t>
      </w:r>
      <w:r w:rsidR="006C504D" w:rsidRPr="0046569B"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  <w:t xml:space="preserve"> 202</w:t>
      </w:r>
      <w:r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  <w:t>X</w:t>
      </w:r>
    </w:p>
    <w:p w14:paraId="16E87159" w14:textId="77777777" w:rsidR="00227834" w:rsidRPr="006E5169" w:rsidRDefault="00227834" w:rsidP="000352AE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70"/>
          <w:szCs w:val="70"/>
          <w:lang w:val="es-ES"/>
        </w:rPr>
      </w:pPr>
    </w:p>
    <w:p w14:paraId="71F195A7" w14:textId="77777777" w:rsidR="00227834" w:rsidRDefault="00227834" w:rsidP="00227834">
      <w:pPr>
        <w:spacing w:after="0"/>
        <w:jc w:val="center"/>
        <w:rPr>
          <w:rFonts w:ascii="Century Gothic" w:hAnsi="Century Gothic" w:cs="Arial"/>
          <w:b/>
          <w:bCs/>
          <w:color w:val="1F3864" w:themeColor="accent1" w:themeShade="80"/>
          <w:sz w:val="40"/>
          <w:szCs w:val="40"/>
          <w:lang w:val="es-ES"/>
        </w:rPr>
      </w:pPr>
    </w:p>
    <w:p w14:paraId="16B188DE" w14:textId="77777777" w:rsidR="00227834" w:rsidRDefault="00227834" w:rsidP="00227834">
      <w:pPr>
        <w:spacing w:after="0"/>
        <w:jc w:val="center"/>
        <w:rPr>
          <w:rFonts w:ascii="Century Gothic" w:hAnsi="Century Gothic" w:cs="Arial"/>
          <w:b/>
          <w:bCs/>
          <w:color w:val="1F3864" w:themeColor="accent1" w:themeShade="80"/>
          <w:sz w:val="40"/>
          <w:szCs w:val="40"/>
          <w:lang w:val="es-ES"/>
        </w:rPr>
      </w:pPr>
    </w:p>
    <w:p w14:paraId="133A21C4" w14:textId="210DAB5A" w:rsidR="007617E3" w:rsidRPr="006E5169" w:rsidRDefault="006C504D" w:rsidP="00227834">
      <w:pPr>
        <w:spacing w:after="0"/>
        <w:jc w:val="center"/>
        <w:rPr>
          <w:rFonts w:ascii="Century Gothic" w:hAnsi="Century Gothic" w:cs="Arial"/>
          <w:b/>
          <w:bCs/>
          <w:color w:val="1F3864" w:themeColor="accent1" w:themeShade="80"/>
          <w:sz w:val="40"/>
          <w:szCs w:val="40"/>
          <w:lang w:val="es-ES"/>
        </w:rPr>
      </w:pPr>
      <w:r w:rsidRPr="006E5169">
        <w:rPr>
          <w:rFonts w:ascii="Century Gothic" w:hAnsi="Century Gothic" w:cs="Arial"/>
          <w:b/>
          <w:bCs/>
          <w:color w:val="1F3864" w:themeColor="accent1" w:themeShade="80"/>
          <w:sz w:val="40"/>
          <w:szCs w:val="40"/>
          <w:lang w:val="es-ES"/>
        </w:rPr>
        <w:t xml:space="preserve">Manta </w:t>
      </w:r>
      <w:r w:rsidR="007617E3" w:rsidRPr="006E5169">
        <w:rPr>
          <w:rFonts w:ascii="Century Gothic" w:hAnsi="Century Gothic" w:cs="Arial"/>
          <w:b/>
          <w:bCs/>
          <w:color w:val="1F3864" w:themeColor="accent1" w:themeShade="80"/>
          <w:sz w:val="40"/>
          <w:szCs w:val="40"/>
          <w:lang w:val="es-ES"/>
        </w:rPr>
        <w:t>–</w:t>
      </w:r>
      <w:r w:rsidRPr="006E5169">
        <w:rPr>
          <w:rFonts w:ascii="Century Gothic" w:hAnsi="Century Gothic" w:cs="Arial"/>
          <w:b/>
          <w:bCs/>
          <w:color w:val="1F3864" w:themeColor="accent1" w:themeShade="80"/>
          <w:sz w:val="40"/>
          <w:szCs w:val="40"/>
          <w:lang w:val="es-ES"/>
        </w:rPr>
        <w:t xml:space="preserve"> Ecuador</w:t>
      </w:r>
    </w:p>
    <w:p w14:paraId="0634B037" w14:textId="77777777" w:rsidR="007617E3" w:rsidRDefault="007617E3">
      <w:pPr>
        <w:rPr>
          <w:rFonts w:ascii="Century Gothic" w:hAnsi="Century Gothic" w:cs="Arial"/>
          <w:b/>
          <w:bCs/>
          <w:sz w:val="40"/>
          <w:szCs w:val="40"/>
          <w:lang w:val="es-ES"/>
        </w:rPr>
      </w:pPr>
      <w:r>
        <w:rPr>
          <w:rFonts w:ascii="Century Gothic" w:hAnsi="Century Gothic" w:cs="Arial"/>
          <w:b/>
          <w:bCs/>
          <w:sz w:val="40"/>
          <w:szCs w:val="40"/>
          <w:lang w:val="es-ES"/>
        </w:rPr>
        <w:br w:type="page"/>
      </w:r>
    </w:p>
    <w:p w14:paraId="6C6AAFA1" w14:textId="13BCB729" w:rsidR="000352AE" w:rsidRDefault="00923843" w:rsidP="00630C7B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>Introducción</w:t>
      </w:r>
      <w:r w:rsidRPr="00923843">
        <w:rPr>
          <w:rFonts w:ascii="Century Gothic" w:hAnsi="Century Gothic"/>
          <w:b/>
          <w:bCs/>
          <w:sz w:val="24"/>
          <w:szCs w:val="24"/>
        </w:rPr>
        <w:t>:</w:t>
      </w:r>
    </w:p>
    <w:p w14:paraId="71591976" w14:textId="2400B2B8" w:rsidR="006737C3" w:rsidRDefault="006737C3" w:rsidP="00182B9E">
      <w:pPr>
        <w:spacing w:before="240"/>
        <w:jc w:val="both"/>
        <w:rPr>
          <w:rFonts w:ascii="Century Gothic" w:hAnsi="Century Gothic"/>
        </w:rPr>
      </w:pPr>
      <w:r w:rsidRPr="006737C3">
        <w:rPr>
          <w:rFonts w:ascii="Century Gothic" w:hAnsi="Century Gothic"/>
        </w:rPr>
        <w:t xml:space="preserve">En el contexto de la educación superior en Ecuador, el perfeccionamiento docente se ha convertido en un eje fundamental para asegurar la calidad y la pertinencia de la formación académica. La </w:t>
      </w:r>
      <w:r w:rsidRPr="00A5798C">
        <w:rPr>
          <w:rFonts w:ascii="Century Gothic" w:hAnsi="Century Gothic"/>
          <w:highlight w:val="cyan"/>
        </w:rPr>
        <w:t>[nombre de la facultad, sede o extensión]</w:t>
      </w:r>
      <w:r w:rsidRPr="006737C3">
        <w:rPr>
          <w:rFonts w:ascii="Century Gothic" w:hAnsi="Century Gothic"/>
        </w:rPr>
        <w:t xml:space="preserve"> está comprometida con la excelencia educativa y el desarrollo profesional de su cuerpo docente, reconociendo que un profesorado altamente calificado es esencial para enfrentar los desafíos y aprovechar las oportunidades del entorno educativo contemporáneo. </w:t>
      </w:r>
    </w:p>
    <w:p w14:paraId="6F036A98" w14:textId="5EE000CD" w:rsidR="006737C3" w:rsidRDefault="006737C3" w:rsidP="00182B9E">
      <w:pPr>
        <w:spacing w:before="240"/>
        <w:jc w:val="both"/>
        <w:rPr>
          <w:rFonts w:ascii="Century Gothic" w:hAnsi="Century Gothic"/>
        </w:rPr>
      </w:pPr>
      <w:r w:rsidRPr="006737C3">
        <w:rPr>
          <w:rFonts w:ascii="Century Gothic" w:hAnsi="Century Gothic"/>
        </w:rPr>
        <w:t xml:space="preserve">El presente </w:t>
      </w:r>
      <w:r w:rsidR="00A5798C" w:rsidRPr="00A5798C">
        <w:rPr>
          <w:rFonts w:ascii="Century Gothic" w:hAnsi="Century Gothic"/>
        </w:rPr>
        <w:t xml:space="preserve">programa de </w:t>
      </w:r>
      <w:r w:rsidR="00A5798C" w:rsidRPr="006737C3">
        <w:rPr>
          <w:rFonts w:ascii="Century Gothic" w:hAnsi="Century Gothic"/>
        </w:rPr>
        <w:t>perfeccionamiento</w:t>
      </w:r>
      <w:r w:rsidR="00A5798C">
        <w:rPr>
          <w:rFonts w:ascii="Century Gothic" w:hAnsi="Century Gothic"/>
        </w:rPr>
        <w:t xml:space="preserve">, </w:t>
      </w:r>
      <w:r w:rsidR="00A5798C" w:rsidRPr="00A5798C">
        <w:rPr>
          <w:rFonts w:ascii="Century Gothic" w:hAnsi="Century Gothic"/>
        </w:rPr>
        <w:t xml:space="preserve">formación, capacitación y actualización docente </w:t>
      </w:r>
      <w:r w:rsidRPr="006737C3">
        <w:rPr>
          <w:rFonts w:ascii="Century Gothic" w:hAnsi="Century Gothic"/>
        </w:rPr>
        <w:t>tiene como objetivo principal actualizar y fortalecer las competencias pedagógicas y profesionales de nuestros profesores, alineándolos con las mejores prácticas y tendencias globales en educación superior. Este programa incluye una serie de actividades de formación continua, tales como talleres, cursos, seminarios y programas de intercambio académico, diseñados para fomentar la innovación, la investigación y la mejora continua en la enseñanza.</w:t>
      </w:r>
    </w:p>
    <w:p w14:paraId="4F9B572F" w14:textId="14284204" w:rsidR="00A5798C" w:rsidRDefault="00A5798C" w:rsidP="00182B9E">
      <w:pPr>
        <w:spacing w:before="240"/>
        <w:jc w:val="both"/>
        <w:rPr>
          <w:rFonts w:ascii="Century Gothic" w:hAnsi="Century Gothic"/>
        </w:rPr>
      </w:pPr>
      <w:r w:rsidRPr="00A5798C">
        <w:rPr>
          <w:rFonts w:ascii="Century Gothic" w:hAnsi="Century Gothic"/>
          <w:highlight w:val="cyan"/>
        </w:rPr>
        <w:t>[</w:t>
      </w:r>
      <w:r w:rsidR="00C92E2D">
        <w:rPr>
          <w:rFonts w:ascii="Century Gothic" w:hAnsi="Century Gothic"/>
          <w:highlight w:val="cyan"/>
        </w:rPr>
        <w:t>Como unidad académica, en el ejercicio de la autonomía responsable</w:t>
      </w:r>
      <w:r>
        <w:rPr>
          <w:rFonts w:ascii="Century Gothic" w:hAnsi="Century Gothic"/>
          <w:highlight w:val="cyan"/>
        </w:rPr>
        <w:t xml:space="preserve"> puede </w:t>
      </w:r>
      <w:r w:rsidR="00C92E2D">
        <w:rPr>
          <w:rFonts w:ascii="Century Gothic" w:hAnsi="Century Gothic"/>
          <w:highlight w:val="cyan"/>
        </w:rPr>
        <w:t>hacer cambio de fondo o forma a la introducción</w:t>
      </w:r>
      <w:r w:rsidRPr="00A5798C">
        <w:rPr>
          <w:rFonts w:ascii="Century Gothic" w:hAnsi="Century Gothic"/>
          <w:highlight w:val="cyan"/>
        </w:rPr>
        <w:t>]</w:t>
      </w:r>
    </w:p>
    <w:p w14:paraId="427129E6" w14:textId="77777777" w:rsidR="00BB6084" w:rsidRDefault="00BB6084" w:rsidP="00182B9E">
      <w:pPr>
        <w:spacing w:before="240"/>
        <w:jc w:val="both"/>
        <w:rPr>
          <w:rFonts w:ascii="Century Gothic" w:hAnsi="Century Gothic"/>
        </w:rPr>
      </w:pPr>
    </w:p>
    <w:p w14:paraId="3948C35F" w14:textId="53314EFD" w:rsidR="00923843" w:rsidRDefault="00923843" w:rsidP="006737C3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Base legal:</w:t>
      </w:r>
    </w:p>
    <w:p w14:paraId="30C29D33" w14:textId="448200A6" w:rsidR="00A3782C" w:rsidRPr="002E440B" w:rsidRDefault="00A3782C" w:rsidP="00A3782C">
      <w:pPr>
        <w:jc w:val="both"/>
        <w:rPr>
          <w:rFonts w:ascii="Century Gothic" w:hAnsi="Century Gothic" w:cs="Arial"/>
          <w:b/>
          <w:bCs/>
        </w:rPr>
      </w:pPr>
      <w:r w:rsidRPr="002E440B">
        <w:rPr>
          <w:rFonts w:ascii="Century Gothic" w:hAnsi="Century Gothic" w:cs="Arial"/>
          <w:b/>
          <w:bCs/>
        </w:rPr>
        <w:t xml:space="preserve">Reglamento de Carrera y Escalafón del Personal Académico del Sistema de Educación Superior. </w:t>
      </w:r>
    </w:p>
    <w:p w14:paraId="35158C03" w14:textId="77777777" w:rsidR="00A3782C" w:rsidRPr="002E440B" w:rsidRDefault="00A3782C" w:rsidP="00A3782C">
      <w:pPr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  <w:b/>
          <w:bCs/>
        </w:rPr>
        <w:t xml:space="preserve">Art. 100.- Garantía del perfeccionamiento académico. - </w:t>
      </w:r>
      <w:r w:rsidRPr="002E440B">
        <w:rPr>
          <w:rFonts w:ascii="Century Gothic" w:hAnsi="Century Gothic" w:cs="Arial"/>
        </w:rPr>
        <w:t>Las universidades y escuelas politécnicas elaborarán el plan de perfeccionamiento para cada periodo académico, para lo cual considerarán los requerimientos del personal académico, así como los objetivos, fines institucionales y los resultados de la evaluación integral de desempeño. Como parte de los programas de perfeccionamiento, entre otros, se consideran:</w:t>
      </w:r>
    </w:p>
    <w:p w14:paraId="72DBE0E6" w14:textId="7777777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>a) Los cursos u otros eventos de capacitación y/o actualización realizados tanto en el país como en el extranjero;</w:t>
      </w:r>
    </w:p>
    <w:p w14:paraId="784FBD01" w14:textId="7777777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>b) Los cursos en metodologías de aprendizaje e investigación;</w:t>
      </w:r>
    </w:p>
    <w:p w14:paraId="2612CD78" w14:textId="7777777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>c) Los programas doctorales que realice el personal académico titular agregado y auxiliar;</w:t>
      </w:r>
    </w:p>
    <w:p w14:paraId="3A61430B" w14:textId="7777777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 xml:space="preserve">d) El </w:t>
      </w:r>
      <w:bookmarkStart w:id="0" w:name="_Hlk185413697"/>
      <w:r w:rsidRPr="002E440B">
        <w:rPr>
          <w:rFonts w:ascii="Century Gothic" w:hAnsi="Century Gothic" w:cs="Arial"/>
        </w:rPr>
        <w:t>periodo sabático</w:t>
      </w:r>
      <w:bookmarkEnd w:id="0"/>
      <w:r w:rsidRPr="002E440B">
        <w:rPr>
          <w:rFonts w:ascii="Century Gothic" w:hAnsi="Century Gothic" w:cs="Arial"/>
        </w:rPr>
        <w:t>, conforme al artículo 158 de la LOES; y,</w:t>
      </w:r>
    </w:p>
    <w:p w14:paraId="6387DCF2" w14:textId="6EC78AC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>e) Los programas posdoctorales</w:t>
      </w:r>
      <w:r w:rsidR="00FE62D9">
        <w:rPr>
          <w:rFonts w:ascii="Century Gothic" w:hAnsi="Century Gothic" w:cs="Arial"/>
        </w:rPr>
        <w:t xml:space="preserve"> (…);</w:t>
      </w:r>
    </w:p>
    <w:p w14:paraId="14A43244" w14:textId="77777777" w:rsidR="00FE62D9" w:rsidRDefault="00FE62D9" w:rsidP="00A3782C">
      <w:pPr>
        <w:spacing w:after="0"/>
        <w:jc w:val="both"/>
        <w:rPr>
          <w:rFonts w:ascii="Century Gothic" w:hAnsi="Century Gothic"/>
          <w:b/>
          <w:bCs/>
        </w:rPr>
      </w:pPr>
      <w:bookmarkStart w:id="1" w:name="_Hlk185403059"/>
    </w:p>
    <w:p w14:paraId="3A313257" w14:textId="1553BDE7" w:rsidR="00A3782C" w:rsidRPr="002E440B" w:rsidRDefault="00A3782C" w:rsidP="00A3782C">
      <w:pPr>
        <w:spacing w:after="0"/>
        <w:jc w:val="both"/>
        <w:rPr>
          <w:rFonts w:ascii="Century Gothic" w:hAnsi="Century Gothic"/>
          <w:b/>
          <w:bCs/>
        </w:rPr>
      </w:pPr>
      <w:r w:rsidRPr="002E440B">
        <w:rPr>
          <w:rFonts w:ascii="Century Gothic" w:hAnsi="Century Gothic"/>
          <w:b/>
          <w:bCs/>
        </w:rPr>
        <w:t>Modelo genérico para la evaluación del entorno de aprendizaje de carreras de grado</w:t>
      </w:r>
      <w:bookmarkEnd w:id="1"/>
      <w:r w:rsidRPr="002E440B">
        <w:rPr>
          <w:rFonts w:ascii="Century Gothic" w:hAnsi="Century Gothic"/>
          <w:b/>
          <w:bCs/>
        </w:rPr>
        <w:t>.</w:t>
      </w:r>
    </w:p>
    <w:p w14:paraId="0B8E5D1A" w14:textId="77777777" w:rsidR="007B70DA" w:rsidRDefault="007B70DA" w:rsidP="007B70DA">
      <w:pPr>
        <w:spacing w:after="0"/>
        <w:rPr>
          <w:rFonts w:ascii="Century Gothic" w:hAnsi="Century Gothic"/>
        </w:rPr>
      </w:pPr>
    </w:p>
    <w:p w14:paraId="226DE513" w14:textId="60DBFC2D" w:rsidR="00A3782C" w:rsidRDefault="00376993" w:rsidP="00376993">
      <w:pPr>
        <w:spacing w:after="0"/>
        <w:jc w:val="both"/>
        <w:rPr>
          <w:rFonts w:ascii="Century Gothic" w:hAnsi="Century Gothic"/>
        </w:rPr>
      </w:pPr>
      <w:r w:rsidRPr="00376993">
        <w:rPr>
          <w:rFonts w:ascii="Century Gothic" w:hAnsi="Century Gothic"/>
          <w:b/>
          <w:bCs/>
        </w:rPr>
        <w:lastRenderedPageBreak/>
        <w:t>Indicador 7. Tecnologías para el aprendizaje y conocimiento (TAC).</w:t>
      </w:r>
      <w:r w:rsidRPr="00376993">
        <w:rPr>
          <w:rFonts w:ascii="Century Gothic" w:hAnsi="Century Gothic"/>
        </w:rPr>
        <w:t xml:space="preserve"> </w:t>
      </w:r>
      <w:r w:rsidRPr="00CB5ECC">
        <w:rPr>
          <w:rFonts w:ascii="Century Gothic" w:hAnsi="Century Gothic"/>
          <w:b/>
          <w:bCs/>
        </w:rPr>
        <w:t>Estándar:</w:t>
      </w:r>
      <w:r w:rsidRPr="00376993">
        <w:rPr>
          <w:rFonts w:ascii="Century Gothic" w:hAnsi="Century Gothic"/>
        </w:rPr>
        <w:t xml:space="preserve"> Se promueve el desarrollo de competencias, habilidades y destrezas tecnológicas de la profesión, a través de la utilización de Tecnologías para el Aprendizaje y Conocimiento (TAC) específicas y coherentes con la modalidad de estudios de la carrera y su área de conocimiento, en el marco de la concreción de los resultados de aprendizaje definidos en el perfil de egreso. La instancia competente, con base en políticas y procedimientos definidos realiza seguimiento y evaluación de las “TAC” utilizadas en la carrera, cuyos resultados se consideran para las acciones de mejora continua de estos recursos de aprendizaje</w:t>
      </w:r>
      <w:r w:rsidR="003D5259">
        <w:rPr>
          <w:rFonts w:ascii="Century Gothic" w:hAnsi="Century Gothic"/>
        </w:rPr>
        <w:t>;</w:t>
      </w:r>
    </w:p>
    <w:p w14:paraId="0B872871" w14:textId="77777777" w:rsidR="00CB5ECC" w:rsidRDefault="00CB5ECC" w:rsidP="00376993">
      <w:pPr>
        <w:spacing w:after="0"/>
        <w:jc w:val="both"/>
        <w:rPr>
          <w:rFonts w:ascii="Century Gothic" w:hAnsi="Century Gothic"/>
        </w:rPr>
      </w:pPr>
    </w:p>
    <w:p w14:paraId="0B8B63B3" w14:textId="0594B69F" w:rsidR="00CB5ECC" w:rsidRDefault="00CB5ECC" w:rsidP="00CB5ECC">
      <w:pPr>
        <w:spacing w:after="0"/>
        <w:jc w:val="both"/>
        <w:rPr>
          <w:rFonts w:ascii="Century Gothic" w:hAnsi="Century Gothic"/>
        </w:rPr>
      </w:pPr>
      <w:r w:rsidRPr="00CB5ECC">
        <w:rPr>
          <w:rFonts w:ascii="Century Gothic" w:hAnsi="Century Gothic"/>
          <w:b/>
          <w:bCs/>
        </w:rPr>
        <w:t>Elemento fundamental nro. 2.</w:t>
      </w:r>
      <w:r w:rsidRPr="00CB5ECC">
        <w:rPr>
          <w:rFonts w:ascii="Century Gothic" w:hAnsi="Century Gothic"/>
        </w:rPr>
        <w:t xml:space="preserve"> Se capacita a los profesores en el uso de las TAC, relacionadas con la modalidad de</w:t>
      </w:r>
      <w:r>
        <w:rPr>
          <w:rFonts w:ascii="Century Gothic" w:hAnsi="Century Gothic"/>
        </w:rPr>
        <w:t xml:space="preserve"> </w:t>
      </w:r>
      <w:r w:rsidRPr="00CB5ECC">
        <w:rPr>
          <w:rFonts w:ascii="Century Gothic" w:hAnsi="Century Gothic"/>
        </w:rPr>
        <w:t>estudios de la carrera y su área de conocimiento, en el contexto del proceso formativo</w:t>
      </w:r>
      <w:r>
        <w:rPr>
          <w:rFonts w:ascii="Century Gothic" w:hAnsi="Century Gothic"/>
        </w:rPr>
        <w:t xml:space="preserve"> </w:t>
      </w:r>
      <w:r w:rsidRPr="00CB5ECC">
        <w:rPr>
          <w:rFonts w:ascii="Century Gothic" w:hAnsi="Century Gothic"/>
        </w:rPr>
        <w:t>del estudiante y su perfil profesional.</w:t>
      </w:r>
    </w:p>
    <w:p w14:paraId="0DB37AD6" w14:textId="77777777" w:rsidR="00376993" w:rsidRPr="002E440B" w:rsidRDefault="00376993" w:rsidP="00923843">
      <w:pPr>
        <w:spacing w:after="0"/>
        <w:rPr>
          <w:rFonts w:ascii="Century Gothic" w:hAnsi="Century Gothic"/>
          <w:b/>
          <w:bCs/>
        </w:rPr>
      </w:pPr>
    </w:p>
    <w:p w14:paraId="010C6DC4" w14:textId="3B37968F" w:rsidR="00A3782C" w:rsidRPr="002E440B" w:rsidRDefault="00A3782C" w:rsidP="00A3782C">
      <w:pPr>
        <w:spacing w:after="0"/>
        <w:jc w:val="both"/>
        <w:rPr>
          <w:rFonts w:ascii="Century Gothic" w:hAnsi="Century Gothic"/>
          <w:b/>
          <w:bCs/>
        </w:rPr>
      </w:pPr>
      <w:bookmarkStart w:id="2" w:name="_Hlk185403032"/>
      <w:r w:rsidRPr="002E440B">
        <w:rPr>
          <w:rFonts w:ascii="Century Gothic" w:hAnsi="Century Gothic"/>
          <w:b/>
          <w:bCs/>
        </w:rPr>
        <w:t>Modelo de Evaluación Externa con fines de Acreditación para el Aseguramiento de la Calidad de las Universidades y Escuelas Politécnicas</w:t>
      </w:r>
      <w:bookmarkEnd w:id="2"/>
      <w:r w:rsidRPr="002E440B">
        <w:rPr>
          <w:rFonts w:ascii="Century Gothic" w:hAnsi="Century Gothic"/>
          <w:b/>
          <w:bCs/>
        </w:rPr>
        <w:t xml:space="preserve">. </w:t>
      </w:r>
    </w:p>
    <w:p w14:paraId="469D847C" w14:textId="77777777" w:rsidR="00A3782C" w:rsidRDefault="00A3782C" w:rsidP="00A3782C">
      <w:pPr>
        <w:spacing w:after="0"/>
        <w:jc w:val="both"/>
        <w:rPr>
          <w:rFonts w:ascii="Century Gothic" w:hAnsi="Century Gothic"/>
          <w:b/>
          <w:bCs/>
        </w:rPr>
      </w:pPr>
    </w:p>
    <w:p w14:paraId="03125235" w14:textId="5AF2117E" w:rsidR="003D5259" w:rsidRDefault="003D5259" w:rsidP="003D5259">
      <w:pPr>
        <w:spacing w:after="0"/>
        <w:jc w:val="both"/>
        <w:rPr>
          <w:rFonts w:ascii="Century Gothic" w:hAnsi="Century Gothic"/>
        </w:rPr>
      </w:pPr>
      <w:r w:rsidRPr="003D5259">
        <w:rPr>
          <w:rFonts w:ascii="Century Gothic" w:hAnsi="Century Gothic"/>
          <w:b/>
          <w:bCs/>
        </w:rPr>
        <w:t>Indicador 15: Perfeccionamiento Académico.</w:t>
      </w:r>
      <w:r w:rsidRPr="003D5259">
        <w:rPr>
          <w:rFonts w:ascii="Century Gothic" w:hAnsi="Century Gothic"/>
          <w:b/>
          <w:bCs/>
          <w:i/>
          <w:iCs/>
        </w:rPr>
        <w:t xml:space="preserve"> </w:t>
      </w:r>
      <w:r w:rsidRPr="00CB5ECC">
        <w:rPr>
          <w:rFonts w:ascii="Century Gothic" w:hAnsi="Century Gothic"/>
          <w:b/>
          <w:bCs/>
        </w:rPr>
        <w:t>Estándar:</w:t>
      </w:r>
      <w:r w:rsidRPr="003D5259">
        <w:rPr>
          <w:rFonts w:ascii="Century Gothic" w:hAnsi="Century Gothic"/>
        </w:rPr>
        <w:t xml:space="preserve"> La institución aplica una normativa para la actualización, capacitación o formación del personal académico bajo la coordinación de una instancia responsable la cual planifica, ejecuta, evalúa e implementa acciones de mejora a los programas de perfeccionamiento, en el marco de la innovación, el área de conocimiento, las tecnologías educativas y las didáctico-pedagógicas, considerando el resultado de la evaluación integral de desempeño</w:t>
      </w:r>
      <w:r w:rsidR="00CB5ECC">
        <w:rPr>
          <w:rFonts w:ascii="Century Gothic" w:hAnsi="Century Gothic"/>
        </w:rPr>
        <w:t>.</w:t>
      </w:r>
    </w:p>
    <w:p w14:paraId="7AE10B7F" w14:textId="77777777" w:rsidR="00CB5ECC" w:rsidRDefault="00CB5ECC" w:rsidP="003D5259">
      <w:pPr>
        <w:spacing w:after="0"/>
        <w:jc w:val="both"/>
        <w:rPr>
          <w:rFonts w:ascii="Century Gothic" w:hAnsi="Century Gothic"/>
        </w:rPr>
      </w:pPr>
    </w:p>
    <w:p w14:paraId="30882094" w14:textId="058CA233" w:rsidR="00CB5ECC" w:rsidRPr="00CB5ECC" w:rsidRDefault="00CB5ECC" w:rsidP="00CB5ECC">
      <w:pPr>
        <w:spacing w:after="0"/>
        <w:jc w:val="both"/>
        <w:rPr>
          <w:rFonts w:ascii="Century Gothic" w:hAnsi="Century Gothic"/>
        </w:rPr>
      </w:pPr>
      <w:r w:rsidRPr="00CB5ECC">
        <w:rPr>
          <w:rFonts w:ascii="Century Gothic" w:hAnsi="Century Gothic"/>
          <w:b/>
          <w:bCs/>
        </w:rPr>
        <w:t xml:space="preserve">Elemento fundamental nro. </w:t>
      </w:r>
      <w:r>
        <w:rPr>
          <w:rFonts w:ascii="Century Gothic" w:hAnsi="Century Gothic"/>
          <w:b/>
          <w:bCs/>
        </w:rPr>
        <w:t>3</w:t>
      </w:r>
      <w:r w:rsidRPr="00CB5ECC">
        <w:rPr>
          <w:rFonts w:ascii="Century Gothic" w:hAnsi="Century Gothic"/>
          <w:b/>
          <w:bCs/>
        </w:rPr>
        <w:t>.</w:t>
      </w:r>
      <w:r w:rsidRPr="00CB5ECC">
        <w:rPr>
          <w:rFonts w:ascii="Century Gothic" w:hAnsi="Century Gothic"/>
        </w:rPr>
        <w:t xml:space="preserve"> La institución desarrolla programas de formación, capacitación y actualización que considera el área de conocimiento, las tecnologías educativas y didáctico-pedagógicas, entre otras en la que se desempeña el personal académico. </w:t>
      </w:r>
    </w:p>
    <w:p w14:paraId="12D5331A" w14:textId="77777777" w:rsidR="007B70DA" w:rsidRPr="002E440B" w:rsidRDefault="007B70DA" w:rsidP="00A3782C">
      <w:pPr>
        <w:spacing w:after="0"/>
        <w:jc w:val="both"/>
        <w:rPr>
          <w:rFonts w:ascii="Century Gothic" w:hAnsi="Century Gothic"/>
          <w:b/>
          <w:bCs/>
        </w:rPr>
      </w:pPr>
    </w:p>
    <w:p w14:paraId="41C18C72" w14:textId="5E97C902" w:rsidR="00A3782C" w:rsidRPr="002E440B" w:rsidRDefault="00A3782C" w:rsidP="00A3782C">
      <w:pPr>
        <w:spacing w:after="0"/>
        <w:jc w:val="both"/>
        <w:rPr>
          <w:rFonts w:ascii="Century Gothic" w:hAnsi="Century Gothic"/>
          <w:b/>
          <w:bCs/>
        </w:rPr>
      </w:pPr>
      <w:r w:rsidRPr="002E440B">
        <w:rPr>
          <w:rFonts w:ascii="Century Gothic" w:hAnsi="Century Gothic"/>
          <w:b/>
          <w:bCs/>
        </w:rPr>
        <w:t>Estatuto Universidad Laica “Eloy Alfaro” de Manabí.</w:t>
      </w:r>
    </w:p>
    <w:p w14:paraId="1A3A1843" w14:textId="77777777" w:rsidR="00A3782C" w:rsidRDefault="00A3782C" w:rsidP="00923843">
      <w:pPr>
        <w:spacing w:after="0"/>
        <w:rPr>
          <w:rFonts w:ascii="Century Gothic" w:hAnsi="Century Gothic"/>
          <w:b/>
          <w:bCs/>
          <w:lang w:val="es-ES"/>
        </w:rPr>
      </w:pPr>
    </w:p>
    <w:p w14:paraId="6C1A808E" w14:textId="2A3F0AFA" w:rsidR="00CB5ECC" w:rsidRPr="002E440B" w:rsidRDefault="00CB5ECC" w:rsidP="00CB5ECC">
      <w:pPr>
        <w:spacing w:after="0"/>
        <w:jc w:val="both"/>
        <w:rPr>
          <w:rFonts w:ascii="Century Gothic" w:hAnsi="Century Gothic"/>
          <w:b/>
          <w:bCs/>
          <w:lang w:val="es-ES"/>
        </w:rPr>
      </w:pPr>
      <w:r w:rsidRPr="00CB5ECC">
        <w:rPr>
          <w:rFonts w:ascii="Century Gothic" w:hAnsi="Century Gothic"/>
          <w:b/>
          <w:bCs/>
          <w:lang w:val="es-ES"/>
        </w:rPr>
        <w:t>Art. 171 numeral 11.- De las atribuciones y responsabilidades. -</w:t>
      </w:r>
      <w:r w:rsidRPr="00CB5ECC">
        <w:rPr>
          <w:rFonts w:ascii="Century Gothic" w:hAnsi="Century Gothic"/>
          <w:lang w:val="es-ES"/>
        </w:rPr>
        <w:t xml:space="preserve"> La Comisión</w:t>
      </w:r>
      <w:r>
        <w:rPr>
          <w:rFonts w:ascii="Century Gothic" w:hAnsi="Century Gothic"/>
          <w:lang w:val="es-ES"/>
        </w:rPr>
        <w:t xml:space="preserve"> </w:t>
      </w:r>
      <w:r w:rsidRPr="00CB5ECC">
        <w:rPr>
          <w:rFonts w:ascii="Century Gothic" w:hAnsi="Century Gothic"/>
          <w:lang w:val="es-ES"/>
        </w:rPr>
        <w:t>Académica de la Facultad, Sede o Extensión tiene las siguientes funciones y</w:t>
      </w:r>
      <w:r>
        <w:rPr>
          <w:rFonts w:ascii="Century Gothic" w:hAnsi="Century Gothic"/>
          <w:lang w:val="es-ES"/>
        </w:rPr>
        <w:t xml:space="preserve"> </w:t>
      </w:r>
      <w:r w:rsidRPr="00CB5ECC">
        <w:rPr>
          <w:rFonts w:ascii="Century Gothic" w:hAnsi="Century Gothic"/>
          <w:lang w:val="es-ES"/>
        </w:rPr>
        <w:t>atribuciones: Elaborar el plan de perfeccionamiento docente de la facultad, sede o extensión, de conformidad con los resultados de la evaluación de desempeño y el plan de mejoras</w:t>
      </w:r>
      <w:r>
        <w:rPr>
          <w:rFonts w:ascii="Century Gothic" w:hAnsi="Century Gothic"/>
          <w:lang w:val="es-ES"/>
        </w:rPr>
        <w:t>.</w:t>
      </w:r>
    </w:p>
    <w:p w14:paraId="5767B7A3" w14:textId="77777777" w:rsidR="00A3782C" w:rsidRPr="002E440B" w:rsidRDefault="00A3782C" w:rsidP="00923843">
      <w:pPr>
        <w:spacing w:after="0"/>
        <w:rPr>
          <w:rFonts w:ascii="Century Gothic" w:hAnsi="Century Gothic"/>
          <w:b/>
          <w:bCs/>
        </w:rPr>
      </w:pPr>
    </w:p>
    <w:p w14:paraId="31BB9ECA" w14:textId="5870421C" w:rsidR="002E440B" w:rsidRPr="002E440B" w:rsidRDefault="002E440B" w:rsidP="007B70DA">
      <w:pPr>
        <w:spacing w:after="0"/>
        <w:jc w:val="both"/>
        <w:rPr>
          <w:rFonts w:ascii="Century Gothic" w:hAnsi="Century Gothic"/>
          <w:b/>
          <w:bCs/>
        </w:rPr>
      </w:pPr>
      <w:r w:rsidRPr="002E440B">
        <w:rPr>
          <w:rFonts w:ascii="Century Gothic" w:hAnsi="Century Gothic"/>
          <w:b/>
          <w:bCs/>
        </w:rPr>
        <w:t xml:space="preserve">Reglamento Interno de Carrera y Escalafón del Personal Académico de la Universidad Laica “Eloy Alfaro” de Manabí. </w:t>
      </w:r>
    </w:p>
    <w:p w14:paraId="25ADB6C6" w14:textId="77777777" w:rsidR="007B70DA" w:rsidRDefault="007B70DA" w:rsidP="007B70DA">
      <w:pPr>
        <w:spacing w:after="0"/>
        <w:rPr>
          <w:rFonts w:ascii="Century Gothic" w:hAnsi="Century Gothic"/>
        </w:rPr>
      </w:pPr>
    </w:p>
    <w:p w14:paraId="392ED4D0" w14:textId="37323C02" w:rsidR="001B2394" w:rsidRDefault="007B70DA" w:rsidP="007B70DA">
      <w:pPr>
        <w:spacing w:after="0"/>
        <w:rPr>
          <w:rFonts w:ascii="Century Gothic" w:hAnsi="Century Gothic"/>
        </w:rPr>
      </w:pPr>
      <w:r w:rsidRPr="007B70DA">
        <w:rPr>
          <w:rFonts w:ascii="Century Gothic" w:hAnsi="Century Gothic"/>
        </w:rPr>
        <w:t xml:space="preserve">Todo lo </w:t>
      </w:r>
      <w:r>
        <w:rPr>
          <w:rFonts w:ascii="Century Gothic" w:hAnsi="Century Gothic"/>
        </w:rPr>
        <w:t>referente al perfeccionamiento docente</w:t>
      </w:r>
      <w:r w:rsidRPr="007B70DA">
        <w:rPr>
          <w:rFonts w:ascii="Century Gothic" w:hAnsi="Century Gothic"/>
        </w:rPr>
        <w:t>.</w:t>
      </w:r>
    </w:p>
    <w:p w14:paraId="1D34DDE3" w14:textId="77777777" w:rsidR="001B2394" w:rsidRDefault="001B2394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6E0C0A94" w14:textId="2D85DB08" w:rsidR="00CD53DE" w:rsidRPr="00CD53DE" w:rsidRDefault="00CD53DE" w:rsidP="00CD53DE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 w:rsidRPr="00CD53DE">
        <w:rPr>
          <w:rFonts w:ascii="Century Gothic" w:hAnsi="Century Gothic"/>
          <w:b/>
          <w:bCs/>
          <w:sz w:val="24"/>
          <w:szCs w:val="24"/>
        </w:rPr>
        <w:lastRenderedPageBreak/>
        <w:t>Datos generales de la unidad académica</w:t>
      </w:r>
      <w:r>
        <w:rPr>
          <w:rFonts w:ascii="Century Gothic" w:hAnsi="Century Gothic"/>
          <w:b/>
          <w:bCs/>
          <w:sz w:val="24"/>
          <w:szCs w:val="24"/>
        </w:rPr>
        <w:t>:</w:t>
      </w:r>
    </w:p>
    <w:p w14:paraId="5C3337B3" w14:textId="36E113DB" w:rsidR="001B2394" w:rsidRDefault="000E3F2D" w:rsidP="000E3F2D">
      <w:pPr>
        <w:spacing w:after="0"/>
        <w:jc w:val="center"/>
        <w:rPr>
          <w:rFonts w:ascii="Century Gothic" w:hAnsi="Century Gothic"/>
        </w:rPr>
      </w:pPr>
      <w:r w:rsidRPr="00A5798C">
        <w:rPr>
          <w:rFonts w:ascii="Century Gothic" w:hAnsi="Century Gothic"/>
          <w:highlight w:val="cyan"/>
        </w:rPr>
        <w:t>[nombre de la facultad, sede o extensión]</w:t>
      </w:r>
    </w:p>
    <w:p w14:paraId="30F9830C" w14:textId="77777777" w:rsidR="000E3F2D" w:rsidRDefault="000E3F2D" w:rsidP="000E3F2D">
      <w:pPr>
        <w:spacing w:after="0"/>
        <w:jc w:val="center"/>
        <w:rPr>
          <w:rFonts w:ascii="Century Gothic" w:hAnsi="Century Gothic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3808"/>
        <w:gridCol w:w="937"/>
        <w:gridCol w:w="1096"/>
        <w:gridCol w:w="937"/>
        <w:gridCol w:w="1223"/>
        <w:gridCol w:w="937"/>
      </w:tblGrid>
      <w:tr w:rsidR="00044906" w14:paraId="288B69DC" w14:textId="39AD1D1F" w:rsidTr="00044906">
        <w:tc>
          <w:tcPr>
            <w:tcW w:w="3808" w:type="dxa"/>
          </w:tcPr>
          <w:p w14:paraId="23BFB978" w14:textId="0F5E2B83" w:rsidR="00044906" w:rsidRDefault="00044906" w:rsidP="000E3F2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Carrera:</w:t>
            </w:r>
          </w:p>
        </w:tc>
        <w:tc>
          <w:tcPr>
            <w:tcW w:w="5130" w:type="dxa"/>
            <w:gridSpan w:val="5"/>
          </w:tcPr>
          <w:p w14:paraId="41430D1F" w14:textId="77777777" w:rsidR="00044906" w:rsidRPr="009C216D" w:rsidRDefault="00044906" w:rsidP="000B567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44906" w14:paraId="3A29215A" w14:textId="445B3674" w:rsidTr="00044906">
        <w:tc>
          <w:tcPr>
            <w:tcW w:w="3808" w:type="dxa"/>
          </w:tcPr>
          <w:p w14:paraId="0768D2E0" w14:textId="01676921" w:rsidR="00044906" w:rsidRPr="009C216D" w:rsidRDefault="00044906" w:rsidP="000E3F2D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titulares:</w:t>
            </w:r>
          </w:p>
        </w:tc>
        <w:tc>
          <w:tcPr>
            <w:tcW w:w="937" w:type="dxa"/>
          </w:tcPr>
          <w:p w14:paraId="5B6E8675" w14:textId="77777777" w:rsidR="00044906" w:rsidRPr="000B567B" w:rsidRDefault="00044906" w:rsidP="000B567B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7B04685F" w14:textId="06C1C71C" w:rsidR="00044906" w:rsidRPr="000B567B" w:rsidRDefault="00044906" w:rsidP="000B5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70F23ABC" w14:textId="77777777" w:rsidR="00044906" w:rsidRPr="000B567B" w:rsidRDefault="00044906" w:rsidP="000B567B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0F13F243" w14:textId="4AF6E6DD" w:rsidR="00044906" w:rsidRPr="000B567B" w:rsidRDefault="00044906" w:rsidP="000B5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7A44D1F6" w14:textId="77777777" w:rsidR="00044906" w:rsidRPr="000B567B" w:rsidRDefault="00044906" w:rsidP="000B567B">
            <w:pPr>
              <w:rPr>
                <w:rFonts w:ascii="Century Gothic" w:hAnsi="Century Gothic"/>
              </w:rPr>
            </w:pPr>
          </w:p>
        </w:tc>
      </w:tr>
      <w:tr w:rsidR="00044906" w14:paraId="12F26B5A" w14:textId="3D37B1B2" w:rsidTr="00044906">
        <w:tc>
          <w:tcPr>
            <w:tcW w:w="3808" w:type="dxa"/>
          </w:tcPr>
          <w:p w14:paraId="56F15448" w14:textId="1BBB3CD3" w:rsidR="00044906" w:rsidRPr="009C216D" w:rsidRDefault="00044906" w:rsidP="00044906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ocasionales:</w:t>
            </w:r>
          </w:p>
        </w:tc>
        <w:tc>
          <w:tcPr>
            <w:tcW w:w="937" w:type="dxa"/>
          </w:tcPr>
          <w:p w14:paraId="033B3F27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6E01D480" w14:textId="4228853D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5BF26506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741CE893" w14:textId="278C48A2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1CA8BFB9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</w:tr>
      <w:tr w:rsidR="00044906" w14:paraId="414E3C75" w14:textId="10CFEFAE" w:rsidTr="00044906">
        <w:tc>
          <w:tcPr>
            <w:tcW w:w="3808" w:type="dxa"/>
          </w:tcPr>
          <w:p w14:paraId="3FF58362" w14:textId="7E53F3C3" w:rsidR="00044906" w:rsidRPr="009C216D" w:rsidRDefault="00044906" w:rsidP="00044906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Ph.D.:</w:t>
            </w:r>
          </w:p>
        </w:tc>
        <w:tc>
          <w:tcPr>
            <w:tcW w:w="937" w:type="dxa"/>
          </w:tcPr>
          <w:p w14:paraId="48BE22EA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1CE8AB75" w14:textId="4BCB2FAA" w:rsidR="00044906" w:rsidRPr="000B567B" w:rsidRDefault="00044906" w:rsidP="0004490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7EAA4DBB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4077E65F" w14:textId="4CF06B2B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142AA707" w14:textId="2651A024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</w:tr>
      <w:tr w:rsidR="00044906" w14:paraId="0B5B3A05" w14:textId="43566F97" w:rsidTr="00044906">
        <w:tc>
          <w:tcPr>
            <w:tcW w:w="3808" w:type="dxa"/>
          </w:tcPr>
          <w:p w14:paraId="5ADEF262" w14:textId="2F59F29F" w:rsidR="00044906" w:rsidRPr="009C216D" w:rsidRDefault="00044906" w:rsidP="00044906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con maestría</w:t>
            </w:r>
            <w:r>
              <w:rPr>
                <w:rFonts w:ascii="Century Gothic" w:hAnsi="Century Gothic"/>
              </w:rPr>
              <w:t xml:space="preserve"> / especialidad / equivalente</w:t>
            </w:r>
            <w:r w:rsidRPr="009C216D"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36057B62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0183ADD9" w14:textId="3E4C255E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2E815516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35270DE1" w14:textId="0A424B56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603C899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</w:tr>
    </w:tbl>
    <w:p w14:paraId="0053BA1A" w14:textId="77777777" w:rsidR="000E3F2D" w:rsidRDefault="000E3F2D" w:rsidP="000E3F2D">
      <w:pPr>
        <w:spacing w:after="0"/>
        <w:jc w:val="center"/>
        <w:rPr>
          <w:rFonts w:ascii="Century Gothic" w:hAnsi="Century Gothic"/>
          <w:b/>
          <w:bCs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3808"/>
        <w:gridCol w:w="937"/>
        <w:gridCol w:w="1096"/>
        <w:gridCol w:w="937"/>
        <w:gridCol w:w="1223"/>
        <w:gridCol w:w="937"/>
      </w:tblGrid>
      <w:tr w:rsidR="00044906" w14:paraId="55A731E7" w14:textId="77777777" w:rsidTr="00A95738">
        <w:tc>
          <w:tcPr>
            <w:tcW w:w="3808" w:type="dxa"/>
          </w:tcPr>
          <w:p w14:paraId="07BCDC69" w14:textId="77777777" w:rsidR="00044906" w:rsidRDefault="00044906" w:rsidP="00A957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Carrera:</w:t>
            </w:r>
          </w:p>
        </w:tc>
        <w:tc>
          <w:tcPr>
            <w:tcW w:w="5130" w:type="dxa"/>
            <w:gridSpan w:val="5"/>
          </w:tcPr>
          <w:p w14:paraId="73606FA0" w14:textId="77777777" w:rsidR="00044906" w:rsidRPr="009C216D" w:rsidRDefault="00044906" w:rsidP="00A9573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44906" w14:paraId="4A31F798" w14:textId="77777777" w:rsidTr="00A95738">
        <w:tc>
          <w:tcPr>
            <w:tcW w:w="3808" w:type="dxa"/>
          </w:tcPr>
          <w:p w14:paraId="0A325099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titulares:</w:t>
            </w:r>
          </w:p>
        </w:tc>
        <w:tc>
          <w:tcPr>
            <w:tcW w:w="937" w:type="dxa"/>
          </w:tcPr>
          <w:p w14:paraId="474AC3B7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1A431DEC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1BDFA36E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6D8D6B61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55D5FD2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111A47FC" w14:textId="77777777" w:rsidTr="00A95738">
        <w:tc>
          <w:tcPr>
            <w:tcW w:w="3808" w:type="dxa"/>
          </w:tcPr>
          <w:p w14:paraId="79F4692B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ocasionales:</w:t>
            </w:r>
          </w:p>
        </w:tc>
        <w:tc>
          <w:tcPr>
            <w:tcW w:w="937" w:type="dxa"/>
          </w:tcPr>
          <w:p w14:paraId="3073867E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5AFB4A97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7569733F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69772368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1A963FCC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5BD0A645" w14:textId="77777777" w:rsidTr="00A95738">
        <w:tc>
          <w:tcPr>
            <w:tcW w:w="3808" w:type="dxa"/>
          </w:tcPr>
          <w:p w14:paraId="38483DFA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Ph.D.:</w:t>
            </w:r>
          </w:p>
        </w:tc>
        <w:tc>
          <w:tcPr>
            <w:tcW w:w="937" w:type="dxa"/>
          </w:tcPr>
          <w:p w14:paraId="467E78D6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7CEE7B7C" w14:textId="77777777" w:rsidR="00044906" w:rsidRPr="000B567B" w:rsidRDefault="00044906" w:rsidP="00A95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4044AC4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13B531D3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29451F5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55F7B8F1" w14:textId="77777777" w:rsidTr="00A95738">
        <w:tc>
          <w:tcPr>
            <w:tcW w:w="3808" w:type="dxa"/>
          </w:tcPr>
          <w:p w14:paraId="6E879874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con maestría</w:t>
            </w:r>
            <w:r>
              <w:rPr>
                <w:rFonts w:ascii="Century Gothic" w:hAnsi="Century Gothic"/>
              </w:rPr>
              <w:t xml:space="preserve"> / especialidad / equivalente</w:t>
            </w:r>
            <w:r w:rsidRPr="009C216D"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2F08FDA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41CB85D2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37D9AB25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34878CD3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4F324116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</w:tbl>
    <w:p w14:paraId="68D227C5" w14:textId="77777777" w:rsidR="009C216D" w:rsidRDefault="009C216D" w:rsidP="000E3F2D">
      <w:pPr>
        <w:spacing w:after="0"/>
        <w:jc w:val="center"/>
        <w:rPr>
          <w:rFonts w:ascii="Century Gothic" w:hAnsi="Century Gothic"/>
          <w:b/>
          <w:bCs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3808"/>
        <w:gridCol w:w="937"/>
        <w:gridCol w:w="1096"/>
        <w:gridCol w:w="937"/>
        <w:gridCol w:w="1223"/>
        <w:gridCol w:w="937"/>
      </w:tblGrid>
      <w:tr w:rsidR="00044906" w14:paraId="13DB40A0" w14:textId="77777777" w:rsidTr="00A95738">
        <w:tc>
          <w:tcPr>
            <w:tcW w:w="3808" w:type="dxa"/>
          </w:tcPr>
          <w:p w14:paraId="727016FE" w14:textId="77777777" w:rsidR="00044906" w:rsidRDefault="00044906" w:rsidP="00A957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Carrera:</w:t>
            </w:r>
          </w:p>
        </w:tc>
        <w:tc>
          <w:tcPr>
            <w:tcW w:w="5130" w:type="dxa"/>
            <w:gridSpan w:val="5"/>
          </w:tcPr>
          <w:p w14:paraId="512F04E2" w14:textId="77777777" w:rsidR="00044906" w:rsidRPr="009C216D" w:rsidRDefault="00044906" w:rsidP="00A9573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44906" w14:paraId="1BE095F4" w14:textId="77777777" w:rsidTr="00A95738">
        <w:tc>
          <w:tcPr>
            <w:tcW w:w="3808" w:type="dxa"/>
          </w:tcPr>
          <w:p w14:paraId="5D4AEA87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titulares:</w:t>
            </w:r>
          </w:p>
        </w:tc>
        <w:tc>
          <w:tcPr>
            <w:tcW w:w="937" w:type="dxa"/>
          </w:tcPr>
          <w:p w14:paraId="1E1423EC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05B2D746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38F9574C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5096C14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42824D69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0E2D7DEE" w14:textId="77777777" w:rsidTr="00A95738">
        <w:tc>
          <w:tcPr>
            <w:tcW w:w="3808" w:type="dxa"/>
          </w:tcPr>
          <w:p w14:paraId="11E57F32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ocasionales:</w:t>
            </w:r>
          </w:p>
        </w:tc>
        <w:tc>
          <w:tcPr>
            <w:tcW w:w="937" w:type="dxa"/>
          </w:tcPr>
          <w:p w14:paraId="2C4D5491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2DB20961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221EABC0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0DAFB29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28638D39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01F96E98" w14:textId="77777777" w:rsidTr="00A95738">
        <w:tc>
          <w:tcPr>
            <w:tcW w:w="3808" w:type="dxa"/>
          </w:tcPr>
          <w:p w14:paraId="0244CC1C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Ph.D.:</w:t>
            </w:r>
          </w:p>
        </w:tc>
        <w:tc>
          <w:tcPr>
            <w:tcW w:w="937" w:type="dxa"/>
          </w:tcPr>
          <w:p w14:paraId="24570DF0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3ABE79C5" w14:textId="77777777" w:rsidR="00044906" w:rsidRPr="000B567B" w:rsidRDefault="00044906" w:rsidP="00A95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38525348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4951CD65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241662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5265392F" w14:textId="77777777" w:rsidTr="00A95738">
        <w:tc>
          <w:tcPr>
            <w:tcW w:w="3808" w:type="dxa"/>
          </w:tcPr>
          <w:p w14:paraId="59147111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con maestría</w:t>
            </w:r>
            <w:r>
              <w:rPr>
                <w:rFonts w:ascii="Century Gothic" w:hAnsi="Century Gothic"/>
              </w:rPr>
              <w:t xml:space="preserve"> / especialidad / equivalente</w:t>
            </w:r>
            <w:r w:rsidRPr="009C216D"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00428DB2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14429B17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5A448863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12312DA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03B1ADCD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</w:tbl>
    <w:p w14:paraId="2E0B9891" w14:textId="77777777" w:rsidR="009C216D" w:rsidRDefault="009C216D" w:rsidP="000E3F2D">
      <w:pPr>
        <w:spacing w:after="0"/>
        <w:jc w:val="center"/>
        <w:rPr>
          <w:rFonts w:ascii="Century Gothic" w:hAnsi="Century Gothic"/>
          <w:b/>
          <w:bCs/>
        </w:rPr>
      </w:pPr>
    </w:p>
    <w:p w14:paraId="1DC097A4" w14:textId="34091996" w:rsidR="009C216D" w:rsidRDefault="009C216D" w:rsidP="009C216D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n….</w:t>
      </w:r>
    </w:p>
    <w:p w14:paraId="1AC82C1D" w14:textId="77777777" w:rsidR="001B2394" w:rsidRPr="007B70DA" w:rsidRDefault="001B2394" w:rsidP="007B70DA">
      <w:pPr>
        <w:spacing w:after="0"/>
        <w:jc w:val="both"/>
        <w:rPr>
          <w:rFonts w:ascii="Century Gothic" w:hAnsi="Century Gothic"/>
          <w:b/>
          <w:bCs/>
        </w:rPr>
      </w:pPr>
    </w:p>
    <w:p w14:paraId="718948EB" w14:textId="3A8D6F0A" w:rsidR="00923843" w:rsidRDefault="00923843" w:rsidP="00137E6D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Objetivo</w:t>
      </w:r>
      <w:r w:rsidR="00F366B8">
        <w:rPr>
          <w:rFonts w:ascii="Century Gothic" w:hAnsi="Century Gothic"/>
          <w:b/>
          <w:bCs/>
          <w:sz w:val="24"/>
          <w:szCs w:val="24"/>
        </w:rPr>
        <w:t xml:space="preserve"> general</w:t>
      </w:r>
      <w:r>
        <w:rPr>
          <w:rFonts w:ascii="Century Gothic" w:hAnsi="Century Gothic"/>
          <w:b/>
          <w:bCs/>
          <w:sz w:val="24"/>
          <w:szCs w:val="24"/>
        </w:rPr>
        <w:t>:</w:t>
      </w:r>
    </w:p>
    <w:p w14:paraId="41CFCE12" w14:textId="77777777" w:rsidR="00923843" w:rsidRPr="005C5C9C" w:rsidRDefault="00923843" w:rsidP="00F927BE">
      <w:pPr>
        <w:spacing w:after="0"/>
        <w:rPr>
          <w:rFonts w:ascii="Century Gothic" w:hAnsi="Century Gothic"/>
          <w:b/>
          <w:bCs/>
          <w:color w:val="BFBFBF" w:themeColor="background1" w:themeShade="BF"/>
          <w:sz w:val="24"/>
          <w:szCs w:val="24"/>
        </w:rPr>
      </w:pPr>
    </w:p>
    <w:p w14:paraId="2B8C65E9" w14:textId="598607D9" w:rsidR="005E4931" w:rsidRPr="000D6960" w:rsidRDefault="000D6960" w:rsidP="00F927BE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0D6960">
        <w:rPr>
          <w:rFonts w:ascii="Century Gothic" w:hAnsi="Century Gothic"/>
        </w:rPr>
        <w:t xml:space="preserve">Fortalecer </w:t>
      </w:r>
      <w:r w:rsidR="00767B70" w:rsidRPr="000D6960">
        <w:rPr>
          <w:rFonts w:ascii="Century Gothic" w:hAnsi="Century Gothic"/>
        </w:rPr>
        <w:t xml:space="preserve">las capacidades </w:t>
      </w:r>
      <w:r>
        <w:rPr>
          <w:rFonts w:ascii="Century Gothic" w:hAnsi="Century Gothic"/>
        </w:rPr>
        <w:t>académicas y/</w:t>
      </w:r>
      <w:r w:rsidR="00767B70" w:rsidRPr="000D6960">
        <w:rPr>
          <w:rFonts w:ascii="Century Gothic" w:hAnsi="Century Gothic"/>
        </w:rPr>
        <w:t>o profesionales del personal académico</w:t>
      </w:r>
      <w:r>
        <w:rPr>
          <w:rFonts w:ascii="Century Gothic" w:hAnsi="Century Gothic"/>
        </w:rPr>
        <w:t xml:space="preserve"> de la </w:t>
      </w:r>
      <w:r w:rsidRPr="00A5798C">
        <w:rPr>
          <w:rFonts w:ascii="Century Gothic" w:hAnsi="Century Gothic"/>
          <w:highlight w:val="cyan"/>
        </w:rPr>
        <w:t>[nombre de la facultad, sede o extensión]</w:t>
      </w:r>
      <w:r>
        <w:rPr>
          <w:rFonts w:ascii="Century Gothic" w:hAnsi="Century Gothic"/>
        </w:rPr>
        <w:t xml:space="preserve"> en el marco </w:t>
      </w:r>
      <w:r w:rsidRPr="000D6960">
        <w:rPr>
          <w:rFonts w:ascii="Century Gothic" w:hAnsi="Century Gothic"/>
        </w:rPr>
        <w:t>de la innovación, el área de conocimiento, las tecnologías educativas y las didáctico-pedagógicas</w:t>
      </w:r>
      <w:r>
        <w:rPr>
          <w:rFonts w:ascii="Century Gothic" w:hAnsi="Century Gothic"/>
        </w:rPr>
        <w:t>.</w:t>
      </w:r>
    </w:p>
    <w:p w14:paraId="39B48FCC" w14:textId="77777777" w:rsidR="00F927BE" w:rsidRPr="00923843" w:rsidRDefault="00F927BE" w:rsidP="00F927BE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08370537" w14:textId="74578E1E" w:rsidR="00923843" w:rsidRDefault="00F366B8" w:rsidP="00617239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Objetivos específicos:</w:t>
      </w:r>
    </w:p>
    <w:p w14:paraId="12FEA6EE" w14:textId="77777777" w:rsidR="00F366B8" w:rsidRDefault="00F366B8" w:rsidP="00F927BE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2C88794F" w14:textId="5D8CAF54" w:rsidR="00F927BE" w:rsidRDefault="00E92D89" w:rsidP="00B213ED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4D2745">
        <w:rPr>
          <w:rFonts w:ascii="Century Gothic" w:hAnsi="Century Gothic"/>
        </w:rPr>
        <w:t xml:space="preserve">Desarrollar </w:t>
      </w:r>
      <w:bookmarkStart w:id="3" w:name="_Hlk185516791"/>
      <w:r w:rsidR="004D2745" w:rsidRPr="004D2745">
        <w:rPr>
          <w:rFonts w:ascii="Century Gothic" w:hAnsi="Century Gothic"/>
        </w:rPr>
        <w:t xml:space="preserve">programas de formación, capacitación y actualización </w:t>
      </w:r>
      <w:bookmarkEnd w:id="3"/>
      <w:r w:rsidR="004D2745" w:rsidRPr="004D2745">
        <w:rPr>
          <w:rFonts w:ascii="Century Gothic" w:hAnsi="Century Gothic"/>
        </w:rPr>
        <w:t>que considera el área de conocimiento, las tecnologías educativas y didáctico-pedagógicas, entre otras en la que se desempeña el personal académico</w:t>
      </w:r>
      <w:r w:rsidR="003A7736" w:rsidRPr="004D2745">
        <w:rPr>
          <w:rFonts w:ascii="Century Gothic" w:hAnsi="Century Gothic"/>
        </w:rPr>
        <w:t>.</w:t>
      </w:r>
    </w:p>
    <w:p w14:paraId="20189843" w14:textId="15C43EA3" w:rsidR="00B213ED" w:rsidRDefault="00866440" w:rsidP="00B213ED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Difundir e incentivar la participación de los docentes en los</w:t>
      </w:r>
      <w:r w:rsidRPr="00866440">
        <w:rPr>
          <w:rFonts w:ascii="Century Gothic" w:hAnsi="Century Gothic"/>
        </w:rPr>
        <w:t xml:space="preserve"> </w:t>
      </w:r>
      <w:r w:rsidRPr="004D2745">
        <w:rPr>
          <w:rFonts w:ascii="Century Gothic" w:hAnsi="Century Gothic"/>
        </w:rPr>
        <w:t>programas de formación, capacitación y actualización</w:t>
      </w:r>
      <w:r w:rsidR="00B213ED">
        <w:rPr>
          <w:rFonts w:ascii="Century Gothic" w:hAnsi="Century Gothic"/>
        </w:rPr>
        <w:t>.</w:t>
      </w:r>
    </w:p>
    <w:p w14:paraId="50AE099B" w14:textId="4B7C7750" w:rsidR="00B213ED" w:rsidRDefault="00B213ED" w:rsidP="00B213ED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N….</w:t>
      </w:r>
    </w:p>
    <w:p w14:paraId="68FE7DD9" w14:textId="7661EEF5" w:rsidR="00A56D9A" w:rsidRDefault="00A56D9A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261928B6" w14:textId="77777777" w:rsidR="00B213ED" w:rsidRPr="00B213ED" w:rsidRDefault="00B213ED" w:rsidP="00B213ED">
      <w:pPr>
        <w:pStyle w:val="Prrafodelista"/>
        <w:spacing w:after="0"/>
        <w:ind w:left="360"/>
        <w:jc w:val="both"/>
        <w:rPr>
          <w:rFonts w:ascii="Century Gothic" w:hAnsi="Century Gothic"/>
        </w:rPr>
      </w:pPr>
    </w:p>
    <w:p w14:paraId="74484151" w14:textId="16E7F26E" w:rsidR="00F366B8" w:rsidRDefault="00A56D9A" w:rsidP="00A56D9A">
      <w:pPr>
        <w:pStyle w:val="Prrafodelista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Century Gothic" w:hAnsi="Century Gothic"/>
          <w:b/>
          <w:bCs/>
          <w:sz w:val="24"/>
          <w:szCs w:val="24"/>
        </w:rPr>
      </w:pPr>
      <w:r w:rsidRPr="00A56D9A">
        <w:rPr>
          <w:rFonts w:ascii="Century Gothic" w:hAnsi="Century Gothic"/>
          <w:b/>
          <w:bCs/>
          <w:sz w:val="24"/>
          <w:szCs w:val="24"/>
        </w:rPr>
        <w:t>Programa</w:t>
      </w:r>
      <w:r>
        <w:rPr>
          <w:rFonts w:ascii="Century Gothic" w:hAnsi="Century Gothic"/>
          <w:b/>
          <w:bCs/>
          <w:sz w:val="24"/>
          <w:szCs w:val="24"/>
        </w:rPr>
        <w:t>s</w:t>
      </w:r>
      <w:r w:rsidRPr="00A56D9A">
        <w:rPr>
          <w:rFonts w:ascii="Century Gothic" w:hAnsi="Century Gothic"/>
          <w:b/>
          <w:bCs/>
          <w:sz w:val="24"/>
          <w:szCs w:val="24"/>
        </w:rPr>
        <w:t xml:space="preserve"> de formación, capacitación y actualización docente </w:t>
      </w:r>
      <w:r>
        <w:rPr>
          <w:rFonts w:ascii="Century Gothic" w:hAnsi="Century Gothic"/>
          <w:b/>
          <w:bCs/>
          <w:sz w:val="24"/>
          <w:szCs w:val="24"/>
        </w:rPr>
        <w:t>a ejecutarse</w:t>
      </w:r>
    </w:p>
    <w:p w14:paraId="07641E0F" w14:textId="77777777" w:rsidR="007030CC" w:rsidRPr="007030CC" w:rsidRDefault="007030CC" w:rsidP="007030CC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p w14:paraId="02B543D1" w14:textId="619262C5" w:rsidR="00623F6E" w:rsidRPr="00F76812" w:rsidRDefault="00652797" w:rsidP="00F76812">
      <w:pPr>
        <w:pStyle w:val="Prrafodelista"/>
        <w:numPr>
          <w:ilvl w:val="1"/>
          <w:numId w:val="1"/>
        </w:numPr>
        <w:rPr>
          <w:rFonts w:ascii="Century Gothic" w:hAnsi="Century Gothic"/>
          <w:b/>
          <w:bCs/>
          <w:color w:val="BFBFBF" w:themeColor="background1" w:themeShade="BF"/>
        </w:rPr>
      </w:pPr>
      <w:r w:rsidRPr="00F76812">
        <w:rPr>
          <w:rFonts w:ascii="Century Gothic" w:hAnsi="Century Gothic"/>
          <w:b/>
          <w:bCs/>
        </w:rPr>
        <w:t>Cursos u otros eventos de capacitación y/o actualización</w:t>
      </w:r>
      <w:r w:rsidR="00F76812" w:rsidRPr="00F76812">
        <w:rPr>
          <w:rFonts w:ascii="Century Gothic" w:hAnsi="Century Gothic"/>
          <w:b/>
          <w:bCs/>
        </w:rPr>
        <w:t xml:space="preserve"> (Necesidades de formación docente - resultado del proceso de evaluación docente)</w:t>
      </w:r>
    </w:p>
    <w:p w14:paraId="0D00117C" w14:textId="77777777" w:rsidR="000836D9" w:rsidRDefault="000836D9" w:rsidP="000836D9">
      <w:pPr>
        <w:pStyle w:val="Prrafodelista"/>
        <w:rPr>
          <w:rFonts w:ascii="Century Gothic" w:hAnsi="Century Gothic"/>
          <w:b/>
          <w:bCs/>
        </w:rPr>
      </w:pPr>
    </w:p>
    <w:tbl>
      <w:tblPr>
        <w:tblStyle w:val="Tablaconcuadrcula"/>
        <w:tblW w:w="8079" w:type="dxa"/>
        <w:jc w:val="right"/>
        <w:tblLook w:val="04A0" w:firstRow="1" w:lastRow="0" w:firstColumn="1" w:lastColumn="0" w:noHBand="0" w:noVBand="1"/>
      </w:tblPr>
      <w:tblGrid>
        <w:gridCol w:w="1984"/>
        <w:gridCol w:w="3686"/>
        <w:gridCol w:w="1275"/>
        <w:gridCol w:w="1134"/>
      </w:tblGrid>
      <w:tr w:rsidR="000836D9" w14:paraId="69A8A3E2" w14:textId="77777777" w:rsidTr="000836D9">
        <w:trPr>
          <w:jc w:val="right"/>
        </w:trPr>
        <w:tc>
          <w:tcPr>
            <w:tcW w:w="1984" w:type="dxa"/>
          </w:tcPr>
          <w:p w14:paraId="70BCF1FC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Tipo de capacitación y/o actualización</w:t>
            </w:r>
          </w:p>
        </w:tc>
        <w:tc>
          <w:tcPr>
            <w:tcW w:w="3686" w:type="dxa"/>
          </w:tcPr>
          <w:p w14:paraId="1B9C3F4B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4CBC">
              <w:rPr>
                <w:rFonts w:ascii="Century Gothic" w:hAnsi="Century Gothic"/>
                <w:b/>
                <w:bCs/>
                <w:sz w:val="20"/>
                <w:szCs w:val="20"/>
              </w:rPr>
              <w:t>Nombre de la capacitación y/o actualización</w:t>
            </w:r>
          </w:p>
        </w:tc>
        <w:tc>
          <w:tcPr>
            <w:tcW w:w="1275" w:type="dxa"/>
          </w:tcPr>
          <w:p w14:paraId="5434E5B4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Fecha de inicio estimado</w:t>
            </w:r>
          </w:p>
        </w:tc>
        <w:tc>
          <w:tcPr>
            <w:tcW w:w="1134" w:type="dxa"/>
          </w:tcPr>
          <w:p w14:paraId="0C5D12D8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Fecha de inicio estimado</w:t>
            </w:r>
          </w:p>
        </w:tc>
      </w:tr>
      <w:tr w:rsidR="000836D9" w14:paraId="6BCDD721" w14:textId="77777777" w:rsidTr="000836D9">
        <w:trPr>
          <w:jc w:val="right"/>
        </w:trPr>
        <w:tc>
          <w:tcPr>
            <w:tcW w:w="1984" w:type="dxa"/>
          </w:tcPr>
          <w:p w14:paraId="05A416E2" w14:textId="77777777" w:rsidR="000836D9" w:rsidRPr="00F76812" w:rsidRDefault="000836D9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 w:rsidRPr="00714CBC">
              <w:rPr>
                <w:rFonts w:ascii="Century Gothic" w:hAnsi="Century Gothic"/>
              </w:rPr>
              <w:t>Tecnologías para el Aprendizaje y Conocimiento (TAC)</w:t>
            </w:r>
          </w:p>
        </w:tc>
        <w:tc>
          <w:tcPr>
            <w:tcW w:w="3686" w:type="dxa"/>
          </w:tcPr>
          <w:p w14:paraId="030E804C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E5C8CD2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1F932A63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0836D9" w14:paraId="68FFAE6D" w14:textId="77777777" w:rsidTr="000836D9">
        <w:trPr>
          <w:jc w:val="right"/>
        </w:trPr>
        <w:tc>
          <w:tcPr>
            <w:tcW w:w="1984" w:type="dxa"/>
          </w:tcPr>
          <w:p w14:paraId="52C2EB8C" w14:textId="71E299EE" w:rsidR="000836D9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F76812">
              <w:rPr>
                <w:rFonts w:ascii="Century Gothic" w:hAnsi="Century Gothic"/>
              </w:rPr>
              <w:t>etodologías de investigación</w:t>
            </w:r>
          </w:p>
        </w:tc>
        <w:tc>
          <w:tcPr>
            <w:tcW w:w="3686" w:type="dxa"/>
          </w:tcPr>
          <w:p w14:paraId="1AD33CB1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34CC1C2E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1561EE4D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0836D9" w14:paraId="124407BE" w14:textId="77777777" w:rsidTr="000836D9">
        <w:trPr>
          <w:jc w:val="right"/>
        </w:trPr>
        <w:tc>
          <w:tcPr>
            <w:tcW w:w="1984" w:type="dxa"/>
          </w:tcPr>
          <w:p w14:paraId="33D37D1D" w14:textId="6CE86A87" w:rsidR="000836D9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F76812">
              <w:rPr>
                <w:rFonts w:ascii="Century Gothic" w:hAnsi="Century Gothic"/>
              </w:rPr>
              <w:t>etodologías de aprendizaje</w:t>
            </w:r>
          </w:p>
        </w:tc>
        <w:tc>
          <w:tcPr>
            <w:tcW w:w="3686" w:type="dxa"/>
          </w:tcPr>
          <w:p w14:paraId="5373A27E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162D9744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6E10B6DC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0836D9" w14:paraId="2A5299F7" w14:textId="77777777" w:rsidTr="000836D9">
        <w:trPr>
          <w:jc w:val="right"/>
        </w:trPr>
        <w:tc>
          <w:tcPr>
            <w:tcW w:w="1984" w:type="dxa"/>
          </w:tcPr>
          <w:p w14:paraId="56E9B434" w14:textId="2C67E07D" w:rsidR="000836D9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 w:rsidRPr="00F76812">
              <w:rPr>
                <w:rFonts w:ascii="Century Gothic" w:hAnsi="Century Gothic"/>
              </w:rPr>
              <w:t>Área de conocimiento</w:t>
            </w:r>
          </w:p>
        </w:tc>
        <w:tc>
          <w:tcPr>
            <w:tcW w:w="3686" w:type="dxa"/>
          </w:tcPr>
          <w:p w14:paraId="5EB300DC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1434ED30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4D7C082E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0836D9" w14:paraId="3BE9C955" w14:textId="77777777" w:rsidTr="000836D9">
        <w:trPr>
          <w:jc w:val="right"/>
        </w:trPr>
        <w:tc>
          <w:tcPr>
            <w:tcW w:w="1984" w:type="dxa"/>
          </w:tcPr>
          <w:p w14:paraId="3DE9569F" w14:textId="479E5266" w:rsidR="000836D9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Pr="00F76812">
              <w:rPr>
                <w:rFonts w:ascii="Century Gothic" w:hAnsi="Century Gothic"/>
              </w:rPr>
              <w:t>nnovación</w:t>
            </w:r>
          </w:p>
        </w:tc>
        <w:tc>
          <w:tcPr>
            <w:tcW w:w="3686" w:type="dxa"/>
          </w:tcPr>
          <w:p w14:paraId="3BACECF3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740B0249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6563ACD1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F76812" w14:paraId="7778D792" w14:textId="77777777" w:rsidTr="000836D9">
        <w:trPr>
          <w:jc w:val="right"/>
        </w:trPr>
        <w:tc>
          <w:tcPr>
            <w:tcW w:w="1984" w:type="dxa"/>
          </w:tcPr>
          <w:p w14:paraId="0F1CAEC9" w14:textId="15A833CF" w:rsidR="00F76812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F76812">
              <w:rPr>
                <w:rFonts w:ascii="Century Gothic" w:hAnsi="Century Gothic"/>
              </w:rPr>
              <w:t>idáctico-</w:t>
            </w:r>
            <w:r>
              <w:rPr>
                <w:rFonts w:ascii="Century Gothic" w:hAnsi="Century Gothic"/>
              </w:rPr>
              <w:t>P</w:t>
            </w:r>
            <w:r w:rsidRPr="00F76812">
              <w:rPr>
                <w:rFonts w:ascii="Century Gothic" w:hAnsi="Century Gothic"/>
              </w:rPr>
              <w:t>edagógicas</w:t>
            </w:r>
          </w:p>
        </w:tc>
        <w:tc>
          <w:tcPr>
            <w:tcW w:w="3686" w:type="dxa"/>
          </w:tcPr>
          <w:p w14:paraId="5A6A002D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2F95B02A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1C9411BA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F76812" w14:paraId="7D1C75F9" w14:textId="77777777" w:rsidTr="000836D9">
        <w:trPr>
          <w:jc w:val="right"/>
        </w:trPr>
        <w:tc>
          <w:tcPr>
            <w:tcW w:w="1984" w:type="dxa"/>
          </w:tcPr>
          <w:p w14:paraId="67EFC415" w14:textId="4AF44E8A" w:rsidR="00F76812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3686" w:type="dxa"/>
          </w:tcPr>
          <w:p w14:paraId="744242AD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2D04DA04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2E2C85F9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</w:tbl>
    <w:p w14:paraId="7E2C6DD5" w14:textId="77777777" w:rsidR="00714CBC" w:rsidRDefault="00714CBC" w:rsidP="00623F6E">
      <w:pPr>
        <w:pStyle w:val="Prrafodelista"/>
        <w:ind w:left="1080"/>
        <w:rPr>
          <w:rFonts w:ascii="Century Gothic" w:hAnsi="Century Gothic"/>
          <w:b/>
          <w:bCs/>
          <w:color w:val="BFBFBF" w:themeColor="background1" w:themeShade="BF"/>
        </w:rPr>
      </w:pPr>
    </w:p>
    <w:p w14:paraId="66786235" w14:textId="0E2F8DD5" w:rsidR="006E23AE" w:rsidRPr="000961BD" w:rsidRDefault="00D2203A" w:rsidP="000961BD">
      <w:pPr>
        <w:pStyle w:val="Prrafodelista"/>
        <w:numPr>
          <w:ilvl w:val="1"/>
          <w:numId w:val="1"/>
        </w:numPr>
        <w:jc w:val="both"/>
        <w:rPr>
          <w:rFonts w:ascii="Century Gothic" w:hAnsi="Century Gothic"/>
          <w:b/>
          <w:bCs/>
        </w:rPr>
      </w:pPr>
      <w:r w:rsidRPr="000961BD">
        <w:rPr>
          <w:rFonts w:ascii="Century Gothic" w:hAnsi="Century Gothic"/>
          <w:b/>
          <w:bCs/>
        </w:rPr>
        <w:t>D</w:t>
      </w:r>
      <w:r w:rsidR="006E23AE" w:rsidRPr="000961BD">
        <w:rPr>
          <w:rFonts w:ascii="Century Gothic" w:hAnsi="Century Gothic"/>
          <w:b/>
          <w:bCs/>
        </w:rPr>
        <w:t>ocentes</w:t>
      </w:r>
      <w:r>
        <w:rPr>
          <w:rFonts w:ascii="Century Gothic" w:hAnsi="Century Gothic"/>
          <w:b/>
          <w:bCs/>
        </w:rPr>
        <w:t xml:space="preserve"> </w:t>
      </w:r>
      <w:r w:rsidR="006E23AE" w:rsidRPr="000961BD">
        <w:rPr>
          <w:rFonts w:ascii="Century Gothic" w:hAnsi="Century Gothic"/>
          <w:b/>
          <w:bCs/>
        </w:rPr>
        <w:t>que obtuvieron una calificación menor a los 75 % en su nota integral, resultado del proceso de evaluación docente.</w:t>
      </w:r>
    </w:p>
    <w:p w14:paraId="1E24AB2D" w14:textId="77777777" w:rsidR="00937008" w:rsidRDefault="00937008" w:rsidP="000836D9">
      <w:pPr>
        <w:pStyle w:val="Prrafodelista"/>
        <w:ind w:left="142"/>
        <w:rPr>
          <w:rFonts w:ascii="Century Gothic" w:hAnsi="Century Gothic"/>
          <w:b/>
          <w:bCs/>
          <w:color w:val="BFBFBF" w:themeColor="background1" w:themeShade="BF"/>
        </w:rPr>
      </w:pPr>
    </w:p>
    <w:tbl>
      <w:tblPr>
        <w:tblStyle w:val="Tablaconcuadrcula"/>
        <w:tblW w:w="8064" w:type="dxa"/>
        <w:tblInd w:w="720" w:type="dxa"/>
        <w:tblLook w:val="04A0" w:firstRow="1" w:lastRow="0" w:firstColumn="1" w:lastColumn="0" w:noHBand="0" w:noVBand="1"/>
      </w:tblPr>
      <w:tblGrid>
        <w:gridCol w:w="2324"/>
        <w:gridCol w:w="1319"/>
        <w:gridCol w:w="1361"/>
        <w:gridCol w:w="1323"/>
        <w:gridCol w:w="1737"/>
      </w:tblGrid>
      <w:tr w:rsidR="00AC5E56" w14:paraId="4A79B663" w14:textId="77777777" w:rsidTr="00AC5E56">
        <w:tc>
          <w:tcPr>
            <w:tcW w:w="2324" w:type="dxa"/>
          </w:tcPr>
          <w:p w14:paraId="68F1A569" w14:textId="55F3753E" w:rsidR="00AC5E56" w:rsidRDefault="00AC5E56" w:rsidP="00D2203A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1319" w:type="dxa"/>
          </w:tcPr>
          <w:p w14:paraId="19638BC8" w14:textId="77E5AEA7" w:rsidR="00AC5E56" w:rsidRDefault="00AC5E56" w:rsidP="00D2203A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C.I.</w:t>
            </w:r>
          </w:p>
        </w:tc>
        <w:tc>
          <w:tcPr>
            <w:tcW w:w="1361" w:type="dxa"/>
          </w:tcPr>
          <w:p w14:paraId="1AF63AF2" w14:textId="30C109C6" w:rsidR="00AC5E56" w:rsidRPr="00AC5E56" w:rsidRDefault="00AC5E56" w:rsidP="00AC5E56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Periodo académico</w:t>
            </w:r>
            <w:r w:rsidRPr="00AC5E5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</w:tcPr>
          <w:p w14:paraId="73400DBC" w14:textId="78A0B7E2" w:rsidR="00AC5E56" w:rsidRPr="00AC5E56" w:rsidRDefault="00AC5E56" w:rsidP="00AC5E56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5E56">
              <w:rPr>
                <w:rFonts w:ascii="Century Gothic" w:hAnsi="Century Gothic"/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1737" w:type="dxa"/>
          </w:tcPr>
          <w:p w14:paraId="7B5BCB7F" w14:textId="13E0602F" w:rsidR="00AC5E56" w:rsidRPr="00AC5E56" w:rsidRDefault="00AC5E56" w:rsidP="00AC5E56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5E56">
              <w:rPr>
                <w:rFonts w:ascii="Century Gothic" w:hAnsi="Century Gothic"/>
                <w:b/>
                <w:bCs/>
                <w:sz w:val="20"/>
                <w:szCs w:val="20"/>
              </w:rPr>
              <w:t>Correo Institucional</w:t>
            </w:r>
          </w:p>
        </w:tc>
      </w:tr>
      <w:tr w:rsidR="00AC5E56" w14:paraId="15295206" w14:textId="77777777" w:rsidTr="00AC5E56">
        <w:tc>
          <w:tcPr>
            <w:tcW w:w="2324" w:type="dxa"/>
          </w:tcPr>
          <w:p w14:paraId="3A56E09D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31F3A90C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6BA90C2C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4F44D384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1E735F93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AC5E56" w14:paraId="073E0FB2" w14:textId="77777777" w:rsidTr="00AC5E56">
        <w:tc>
          <w:tcPr>
            <w:tcW w:w="2324" w:type="dxa"/>
          </w:tcPr>
          <w:p w14:paraId="6D3C7D34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449C299A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35F4E092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0E5822E6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663F8D92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AC5E56" w14:paraId="7E0E387E" w14:textId="77777777" w:rsidTr="00AC5E56">
        <w:tc>
          <w:tcPr>
            <w:tcW w:w="2324" w:type="dxa"/>
          </w:tcPr>
          <w:p w14:paraId="72ECCBDE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01560A4C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5CD5C8D2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1085F783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7E7505A6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AC5E56" w14:paraId="50A0F015" w14:textId="77777777" w:rsidTr="00AC5E56">
        <w:tc>
          <w:tcPr>
            <w:tcW w:w="2324" w:type="dxa"/>
          </w:tcPr>
          <w:p w14:paraId="029A279F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6EEEBD53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57E20CB1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160DD6AB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2BF114F8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AC5E56" w14:paraId="4D0C20C8" w14:textId="77777777" w:rsidTr="00AC5E56">
        <w:tc>
          <w:tcPr>
            <w:tcW w:w="2324" w:type="dxa"/>
          </w:tcPr>
          <w:p w14:paraId="492734B6" w14:textId="0AF4E0CE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001E1738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1D6D5E71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07CCD725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586649E2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</w:tbl>
    <w:p w14:paraId="406E7A12" w14:textId="77777777" w:rsidR="00846228" w:rsidRDefault="00846228" w:rsidP="00937008">
      <w:pPr>
        <w:pStyle w:val="Prrafodelista"/>
        <w:rPr>
          <w:rFonts w:ascii="Century Gothic" w:hAnsi="Century Gothic"/>
          <w:b/>
          <w:bCs/>
          <w:color w:val="BFBFBF" w:themeColor="background1" w:themeShade="BF"/>
        </w:rPr>
      </w:pPr>
    </w:p>
    <w:p w14:paraId="608F0A03" w14:textId="0B746F44" w:rsidR="00652797" w:rsidRPr="00A56D9A" w:rsidRDefault="00652797" w:rsidP="007030CC">
      <w:pPr>
        <w:pStyle w:val="Prrafodelista"/>
        <w:numPr>
          <w:ilvl w:val="1"/>
          <w:numId w:val="1"/>
        </w:numPr>
        <w:rPr>
          <w:rFonts w:ascii="Century Gothic" w:hAnsi="Century Gothic"/>
          <w:b/>
          <w:bCs/>
          <w:sz w:val="24"/>
          <w:szCs w:val="24"/>
        </w:rPr>
      </w:pPr>
      <w:r w:rsidRPr="00A56D9A">
        <w:rPr>
          <w:rFonts w:ascii="Century Gothic" w:hAnsi="Century Gothic"/>
          <w:b/>
          <w:bCs/>
        </w:rPr>
        <w:t>Programas doctorales</w:t>
      </w:r>
      <w:r w:rsidRPr="00A56D9A">
        <w:rPr>
          <w:rFonts w:ascii="Century Gothic" w:hAnsi="Century Gothic"/>
          <w:b/>
          <w:bCs/>
          <w:sz w:val="24"/>
          <w:szCs w:val="24"/>
        </w:rPr>
        <w:t>.</w:t>
      </w:r>
    </w:p>
    <w:p w14:paraId="7A604409" w14:textId="77777777" w:rsidR="00846228" w:rsidRDefault="00846228" w:rsidP="005C07E6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25"/>
        <w:gridCol w:w="1281"/>
        <w:gridCol w:w="1315"/>
        <w:gridCol w:w="1508"/>
        <w:gridCol w:w="1264"/>
        <w:gridCol w:w="1264"/>
      </w:tblGrid>
      <w:tr w:rsidR="00846228" w14:paraId="4DA38F53" w14:textId="77777777" w:rsidTr="009D4D0B">
        <w:tc>
          <w:tcPr>
            <w:tcW w:w="8057" w:type="dxa"/>
            <w:gridSpan w:val="6"/>
          </w:tcPr>
          <w:p w14:paraId="1FB7567D" w14:textId="1FDA5C94" w:rsidR="00D2203A" w:rsidRDefault="00D2203A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Carrera ….</w:t>
            </w:r>
          </w:p>
          <w:p w14:paraId="7E6A4344" w14:textId="416A226C" w:rsid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46228">
              <w:rPr>
                <w:rFonts w:ascii="Century Gothic" w:hAnsi="Century Gothic"/>
                <w:b/>
                <w:bCs/>
                <w:sz w:val="24"/>
                <w:szCs w:val="24"/>
              </w:rPr>
              <w:t>Docentes en proceso de formación doctoral</w:t>
            </w:r>
          </w:p>
        </w:tc>
      </w:tr>
      <w:tr w:rsidR="00846228" w14:paraId="7B302811" w14:textId="77777777" w:rsidTr="00846228">
        <w:tc>
          <w:tcPr>
            <w:tcW w:w="1425" w:type="dxa"/>
            <w:vMerge w:val="restart"/>
          </w:tcPr>
          <w:p w14:paraId="32456A4F" w14:textId="6A5C7A74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1281" w:type="dxa"/>
            <w:vMerge w:val="restart"/>
          </w:tcPr>
          <w:p w14:paraId="2C0C2F18" w14:textId="746B5CE8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C.I.</w:t>
            </w:r>
          </w:p>
        </w:tc>
        <w:tc>
          <w:tcPr>
            <w:tcW w:w="1315" w:type="dxa"/>
            <w:vMerge w:val="restart"/>
          </w:tcPr>
          <w:p w14:paraId="6A776FC0" w14:textId="7B506487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Programa doctoral</w:t>
            </w:r>
          </w:p>
        </w:tc>
        <w:tc>
          <w:tcPr>
            <w:tcW w:w="1508" w:type="dxa"/>
            <w:vMerge w:val="restart"/>
          </w:tcPr>
          <w:p w14:paraId="03071642" w14:textId="329A1E88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Línea de investigación vinculada a la ULEAM</w:t>
            </w:r>
          </w:p>
        </w:tc>
        <w:tc>
          <w:tcPr>
            <w:tcW w:w="2528" w:type="dxa"/>
            <w:gridSpan w:val="2"/>
          </w:tcPr>
          <w:p w14:paraId="53F86464" w14:textId="483D04FA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Etapa de formación</w:t>
            </w:r>
          </w:p>
        </w:tc>
      </w:tr>
      <w:tr w:rsidR="00846228" w14:paraId="48844B22" w14:textId="77777777" w:rsidTr="00846228">
        <w:tc>
          <w:tcPr>
            <w:tcW w:w="1425" w:type="dxa"/>
            <w:vMerge/>
          </w:tcPr>
          <w:p w14:paraId="16BE344D" w14:textId="3F3EE177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19E93CF3" w14:textId="5A226436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23D3FAFD" w14:textId="3D72E1E2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14:paraId="1650850B" w14:textId="5C01229F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2A0CB543" w14:textId="7889EB0F" w:rsidR="00846228" w:rsidRPr="00846228" w:rsidRDefault="00846228" w:rsidP="00846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Inicia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  <w:tc>
          <w:tcPr>
            <w:tcW w:w="1264" w:type="dxa"/>
          </w:tcPr>
          <w:p w14:paraId="4492A302" w14:textId="6849D423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Culmina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</w:tr>
      <w:tr w:rsidR="00846228" w14:paraId="061B6E39" w14:textId="77777777" w:rsidTr="00846228">
        <w:tc>
          <w:tcPr>
            <w:tcW w:w="1425" w:type="dxa"/>
          </w:tcPr>
          <w:p w14:paraId="1643352A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2B5B4F9F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690A458D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4A1B144E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0BE6C543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2F2A5569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5FBEAC13" w14:textId="77777777" w:rsidTr="00846228">
        <w:tc>
          <w:tcPr>
            <w:tcW w:w="1425" w:type="dxa"/>
          </w:tcPr>
          <w:p w14:paraId="65602259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34129F87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497EC6CC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F9D6843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74B5983F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759E94C8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528F6A8D" w14:textId="77777777" w:rsidTr="00846228">
        <w:tc>
          <w:tcPr>
            <w:tcW w:w="1425" w:type="dxa"/>
          </w:tcPr>
          <w:p w14:paraId="0CB154A4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0A08C763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0DD5D019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5E9D0C39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9EAC8F0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F2B7E0C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333EEE48" w14:textId="77777777" w:rsidTr="00846228">
        <w:tc>
          <w:tcPr>
            <w:tcW w:w="1425" w:type="dxa"/>
          </w:tcPr>
          <w:p w14:paraId="62F7750B" w14:textId="743A045F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4A520E52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48FC4C23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201A738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6478D447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0A7485D5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7171EE03" w14:textId="437B2078" w:rsidR="00846228" w:rsidRDefault="00846228" w:rsidP="005C07E6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p w14:paraId="176BC1C6" w14:textId="77777777" w:rsidR="005C07E6" w:rsidRPr="00A56D9A" w:rsidRDefault="005C07E6" w:rsidP="005C07E6">
      <w:pPr>
        <w:pStyle w:val="Prrafodelist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00A56D9A">
        <w:rPr>
          <w:rFonts w:ascii="Century Gothic" w:hAnsi="Century Gothic"/>
          <w:b/>
          <w:bCs/>
        </w:rPr>
        <w:t>Programas posdoctorales.</w:t>
      </w:r>
    </w:p>
    <w:p w14:paraId="011B066A" w14:textId="77777777" w:rsidR="00652797" w:rsidRDefault="00652797" w:rsidP="00652797">
      <w:pPr>
        <w:pStyle w:val="Prrafodelista"/>
        <w:rPr>
          <w:rFonts w:ascii="Century Gothic" w:hAnsi="Century Gothic"/>
          <w:b/>
          <w:bCs/>
          <w:color w:val="BFBFBF" w:themeColor="background1" w:themeShade="BF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25"/>
        <w:gridCol w:w="1281"/>
        <w:gridCol w:w="1315"/>
        <w:gridCol w:w="1508"/>
        <w:gridCol w:w="1264"/>
        <w:gridCol w:w="1264"/>
      </w:tblGrid>
      <w:tr w:rsidR="00846228" w14:paraId="4B320CF4" w14:textId="77777777" w:rsidTr="00A95738">
        <w:tc>
          <w:tcPr>
            <w:tcW w:w="8057" w:type="dxa"/>
            <w:gridSpan w:val="6"/>
          </w:tcPr>
          <w:p w14:paraId="5ADEC6FA" w14:textId="77777777" w:rsidR="00D2203A" w:rsidRDefault="00D2203A" w:rsidP="00D2203A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Carrera ….</w:t>
            </w:r>
          </w:p>
          <w:p w14:paraId="71AE6A54" w14:textId="290575AF" w:rsid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46228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Docentes en proceso de formación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pos</w:t>
            </w:r>
            <w:r w:rsidRPr="00846228">
              <w:rPr>
                <w:rFonts w:ascii="Century Gothic" w:hAnsi="Century Gothic"/>
                <w:b/>
                <w:bCs/>
                <w:sz w:val="24"/>
                <w:szCs w:val="24"/>
              </w:rPr>
              <w:t>doctoral</w:t>
            </w:r>
          </w:p>
        </w:tc>
      </w:tr>
      <w:tr w:rsidR="00846228" w14:paraId="44779FC7" w14:textId="77777777" w:rsidTr="00A95738">
        <w:tc>
          <w:tcPr>
            <w:tcW w:w="1425" w:type="dxa"/>
            <w:vMerge w:val="restart"/>
          </w:tcPr>
          <w:p w14:paraId="5A27D0F8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1281" w:type="dxa"/>
            <w:vMerge w:val="restart"/>
          </w:tcPr>
          <w:p w14:paraId="44889C40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C.I.</w:t>
            </w:r>
          </w:p>
        </w:tc>
        <w:tc>
          <w:tcPr>
            <w:tcW w:w="1315" w:type="dxa"/>
            <w:vMerge w:val="restart"/>
          </w:tcPr>
          <w:p w14:paraId="47DF1B24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Programa doctoral</w:t>
            </w:r>
          </w:p>
        </w:tc>
        <w:tc>
          <w:tcPr>
            <w:tcW w:w="1508" w:type="dxa"/>
            <w:vMerge w:val="restart"/>
          </w:tcPr>
          <w:p w14:paraId="55211064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Línea de investigación vinculada a la ULEAM</w:t>
            </w:r>
          </w:p>
        </w:tc>
        <w:tc>
          <w:tcPr>
            <w:tcW w:w="2528" w:type="dxa"/>
            <w:gridSpan w:val="2"/>
          </w:tcPr>
          <w:p w14:paraId="707E9DC6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Etapa de formación</w:t>
            </w:r>
          </w:p>
        </w:tc>
      </w:tr>
      <w:tr w:rsidR="00846228" w14:paraId="0FCE80DB" w14:textId="77777777" w:rsidTr="00A95738">
        <w:tc>
          <w:tcPr>
            <w:tcW w:w="1425" w:type="dxa"/>
            <w:vMerge/>
          </w:tcPr>
          <w:p w14:paraId="3C397008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028BBB7A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45A3DF42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14:paraId="3AB8B9B3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5BB8E6E3" w14:textId="77777777" w:rsidR="00846228" w:rsidRPr="00846228" w:rsidRDefault="00846228" w:rsidP="00A9573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Inicia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  <w:tc>
          <w:tcPr>
            <w:tcW w:w="1264" w:type="dxa"/>
          </w:tcPr>
          <w:p w14:paraId="5F7E6AA7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Culmina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</w:tr>
      <w:tr w:rsidR="00846228" w14:paraId="224D18DC" w14:textId="77777777" w:rsidTr="00A95738">
        <w:tc>
          <w:tcPr>
            <w:tcW w:w="1425" w:type="dxa"/>
          </w:tcPr>
          <w:p w14:paraId="00321287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1BFD64AA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630B9A42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4F29CFA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12105FA3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1931B082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1D439E78" w14:textId="77777777" w:rsidTr="00A95738">
        <w:tc>
          <w:tcPr>
            <w:tcW w:w="1425" w:type="dxa"/>
          </w:tcPr>
          <w:p w14:paraId="02BF7B27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06E448BC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7EC7054C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342343D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7EF4B61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22B96C3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30AB716C" w14:textId="77777777" w:rsidTr="00A95738">
        <w:tc>
          <w:tcPr>
            <w:tcW w:w="1425" w:type="dxa"/>
          </w:tcPr>
          <w:p w14:paraId="46231D16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4C1FB75F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77CAA44E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340E3AA6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20ECC4F4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364C8588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06DE4D2E" w14:textId="77777777" w:rsidTr="00A95738">
        <w:tc>
          <w:tcPr>
            <w:tcW w:w="1425" w:type="dxa"/>
          </w:tcPr>
          <w:p w14:paraId="3C2B0CDC" w14:textId="0F7C44FE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5A99187B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3E4D083E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2C41F908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79FB7ED2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03D331A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3F8A9329" w14:textId="77777777" w:rsidR="00846228" w:rsidRDefault="00846228" w:rsidP="00652797">
      <w:pPr>
        <w:pStyle w:val="Prrafodelista"/>
        <w:rPr>
          <w:rFonts w:ascii="Century Gothic" w:hAnsi="Century Gothic"/>
          <w:b/>
          <w:bCs/>
          <w:color w:val="BFBFBF" w:themeColor="background1" w:themeShade="BF"/>
        </w:rPr>
      </w:pPr>
    </w:p>
    <w:p w14:paraId="77047575" w14:textId="4F608379" w:rsidR="00652797" w:rsidRPr="00656485" w:rsidRDefault="00652797" w:rsidP="007030CC">
      <w:pPr>
        <w:pStyle w:val="Prrafodelist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00656485">
        <w:rPr>
          <w:rFonts w:ascii="Century Gothic" w:hAnsi="Century Gothic"/>
          <w:b/>
          <w:bCs/>
        </w:rPr>
        <w:t>Periodos sabáticos.</w:t>
      </w:r>
    </w:p>
    <w:p w14:paraId="20517E2F" w14:textId="77777777" w:rsidR="00652797" w:rsidRDefault="00652797" w:rsidP="00652797">
      <w:pPr>
        <w:pStyle w:val="Prrafodelista"/>
        <w:rPr>
          <w:rFonts w:ascii="Century Gothic" w:hAnsi="Century Gothic"/>
          <w:b/>
          <w:bCs/>
          <w:color w:val="BFBFBF" w:themeColor="background1" w:themeShade="BF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91"/>
        <w:gridCol w:w="1202"/>
        <w:gridCol w:w="1508"/>
        <w:gridCol w:w="1695"/>
        <w:gridCol w:w="1022"/>
        <w:gridCol w:w="1239"/>
      </w:tblGrid>
      <w:tr w:rsidR="00846228" w14:paraId="101CEA31" w14:textId="77777777" w:rsidTr="00A95738">
        <w:tc>
          <w:tcPr>
            <w:tcW w:w="8057" w:type="dxa"/>
            <w:gridSpan w:val="6"/>
          </w:tcPr>
          <w:p w14:paraId="2F845810" w14:textId="77777777" w:rsidR="00D2203A" w:rsidRDefault="00D2203A" w:rsidP="00D2203A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Carrera ….</w:t>
            </w:r>
          </w:p>
          <w:p w14:paraId="0FCB94EC" w14:textId="2ACDAFBA" w:rsid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46228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Docentes en proceso de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periodo sabático</w:t>
            </w:r>
          </w:p>
        </w:tc>
      </w:tr>
      <w:tr w:rsidR="00846228" w14:paraId="179FE5EB" w14:textId="77777777" w:rsidTr="00846228">
        <w:tc>
          <w:tcPr>
            <w:tcW w:w="1391" w:type="dxa"/>
            <w:vMerge w:val="restart"/>
          </w:tcPr>
          <w:p w14:paraId="40512614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1202" w:type="dxa"/>
            <w:vMerge w:val="restart"/>
          </w:tcPr>
          <w:p w14:paraId="042EA3A9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C.I.</w:t>
            </w:r>
          </w:p>
        </w:tc>
        <w:tc>
          <w:tcPr>
            <w:tcW w:w="1508" w:type="dxa"/>
            <w:vMerge w:val="restart"/>
          </w:tcPr>
          <w:p w14:paraId="0C494E6F" w14:textId="1A07552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Nombre del estudio o trabajo de investigación</w:t>
            </w:r>
          </w:p>
        </w:tc>
        <w:tc>
          <w:tcPr>
            <w:tcW w:w="1695" w:type="dxa"/>
            <w:vMerge w:val="restart"/>
          </w:tcPr>
          <w:p w14:paraId="7352A91A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Línea de investigación vinculada a la ULEAM</w:t>
            </w:r>
          </w:p>
        </w:tc>
        <w:tc>
          <w:tcPr>
            <w:tcW w:w="2261" w:type="dxa"/>
            <w:gridSpan w:val="2"/>
          </w:tcPr>
          <w:p w14:paraId="452E2DCD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Etapa de formación</w:t>
            </w:r>
          </w:p>
        </w:tc>
      </w:tr>
      <w:tr w:rsidR="00846228" w14:paraId="07A1EBE8" w14:textId="77777777" w:rsidTr="00846228">
        <w:tc>
          <w:tcPr>
            <w:tcW w:w="1391" w:type="dxa"/>
            <w:vMerge/>
          </w:tcPr>
          <w:p w14:paraId="6C44370B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14:paraId="10009690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14:paraId="019CC5A4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7656E84F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1B26B1" w14:textId="77777777" w:rsidR="00846228" w:rsidRPr="00846228" w:rsidRDefault="00846228" w:rsidP="00A9573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Inicia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  <w:tc>
          <w:tcPr>
            <w:tcW w:w="1239" w:type="dxa"/>
          </w:tcPr>
          <w:p w14:paraId="4FA853C1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Culmina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</w:tr>
      <w:tr w:rsidR="00846228" w14:paraId="657C747F" w14:textId="77777777" w:rsidTr="00846228">
        <w:tc>
          <w:tcPr>
            <w:tcW w:w="1391" w:type="dxa"/>
          </w:tcPr>
          <w:p w14:paraId="69E3E01F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6619F1FB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0C651988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D9126B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6487DA34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14:paraId="4ACAE9E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45B26446" w14:textId="77777777" w:rsidTr="00846228">
        <w:tc>
          <w:tcPr>
            <w:tcW w:w="1391" w:type="dxa"/>
          </w:tcPr>
          <w:p w14:paraId="728E18B4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5056B92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2A0A38D5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532FC2C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7001180C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14:paraId="75046C0F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3B832B74" w14:textId="77777777" w:rsidTr="00846228">
        <w:tc>
          <w:tcPr>
            <w:tcW w:w="1391" w:type="dxa"/>
          </w:tcPr>
          <w:p w14:paraId="67BDAFC3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0CBFFA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4B2DC87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36714831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32EB3F0B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14:paraId="05DE482A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2AF46548" w14:textId="77777777" w:rsidTr="00846228">
        <w:tc>
          <w:tcPr>
            <w:tcW w:w="1391" w:type="dxa"/>
          </w:tcPr>
          <w:p w14:paraId="3226E3D3" w14:textId="28C4CD40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8FED19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02BB9A0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7211926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272B582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14:paraId="44E1F157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7E8D70B0" w14:textId="77777777" w:rsidR="00A56D9A" w:rsidRDefault="00A56D9A" w:rsidP="00A56D9A">
      <w:pPr>
        <w:pStyle w:val="Prrafodelista"/>
        <w:spacing w:after="0"/>
        <w:rPr>
          <w:rFonts w:ascii="Century Gothic" w:hAnsi="Century Gothic"/>
          <w:b/>
          <w:bCs/>
          <w:color w:val="BFBFBF" w:themeColor="background1" w:themeShade="BF"/>
          <w:sz w:val="24"/>
          <w:szCs w:val="24"/>
        </w:rPr>
      </w:pPr>
    </w:p>
    <w:p w14:paraId="3625F1C1" w14:textId="77777777" w:rsidR="00846228" w:rsidRPr="005C5C9C" w:rsidRDefault="00846228" w:rsidP="00A56D9A">
      <w:pPr>
        <w:pStyle w:val="Prrafodelista"/>
        <w:spacing w:after="0"/>
        <w:rPr>
          <w:rFonts w:ascii="Century Gothic" w:hAnsi="Century Gothic"/>
          <w:b/>
          <w:bCs/>
          <w:color w:val="BFBFBF" w:themeColor="background1" w:themeShade="BF"/>
          <w:sz w:val="24"/>
          <w:szCs w:val="24"/>
        </w:rPr>
      </w:pPr>
    </w:p>
    <w:p w14:paraId="6EF0AB93" w14:textId="7EC756CE" w:rsidR="00B30DEC" w:rsidRDefault="00B30DEC" w:rsidP="00193CEC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Presupuesto:</w:t>
      </w:r>
    </w:p>
    <w:p w14:paraId="7071D23D" w14:textId="77777777" w:rsidR="00E84437" w:rsidRPr="00E84437" w:rsidRDefault="00C97EBE" w:rsidP="00E84437">
      <w:pPr>
        <w:jc w:val="both"/>
        <w:rPr>
          <w:rFonts w:ascii="Century Gothic" w:hAnsi="Century Gothic" w:cs="Arial"/>
        </w:rPr>
      </w:pPr>
      <w:r w:rsidRPr="00E84437">
        <w:rPr>
          <w:rFonts w:ascii="Century Gothic" w:hAnsi="Century Gothic" w:cs="Arial"/>
        </w:rPr>
        <w:t>El</w:t>
      </w:r>
      <w:r w:rsidR="00E84437" w:rsidRPr="00E84437">
        <w:rPr>
          <w:rFonts w:ascii="Century Gothic" w:hAnsi="Century Gothic" w:cs="Arial"/>
        </w:rPr>
        <w:t xml:space="preserve"> presupuesto del</w:t>
      </w:r>
      <w:r w:rsidRPr="00E84437">
        <w:rPr>
          <w:rFonts w:ascii="Century Gothic" w:hAnsi="Century Gothic" w:cs="Arial"/>
        </w:rPr>
        <w:t xml:space="preserve"> </w:t>
      </w:r>
      <w:bookmarkStart w:id="4" w:name="_Hlk185516919"/>
      <w:r w:rsidRPr="00E84437">
        <w:rPr>
          <w:rFonts w:ascii="Century Gothic" w:hAnsi="Century Gothic" w:cs="Arial"/>
        </w:rPr>
        <w:t>programa de formación, capacitación y actualización docente</w:t>
      </w:r>
      <w:r w:rsidR="005C5C9C" w:rsidRPr="00E84437">
        <w:rPr>
          <w:rFonts w:ascii="Century Gothic" w:hAnsi="Century Gothic" w:cs="Arial"/>
        </w:rPr>
        <w:t xml:space="preserve"> </w:t>
      </w:r>
      <w:r w:rsidR="00787692" w:rsidRPr="00E84437">
        <w:rPr>
          <w:rFonts w:ascii="Century Gothic" w:hAnsi="Century Gothic" w:cs="Arial"/>
        </w:rPr>
        <w:t>constar</w:t>
      </w:r>
      <w:r w:rsidRPr="00E84437">
        <w:rPr>
          <w:rFonts w:ascii="Century Gothic" w:hAnsi="Century Gothic" w:cs="Arial"/>
        </w:rPr>
        <w:t>á</w:t>
      </w:r>
      <w:r w:rsidR="00787692" w:rsidRPr="00E84437">
        <w:rPr>
          <w:rFonts w:ascii="Century Gothic" w:hAnsi="Century Gothic" w:cs="Arial"/>
        </w:rPr>
        <w:t xml:space="preserve"> </w:t>
      </w:r>
      <w:bookmarkEnd w:id="4"/>
      <w:r w:rsidR="00787692" w:rsidRPr="00E84437">
        <w:rPr>
          <w:rFonts w:ascii="Century Gothic" w:hAnsi="Century Gothic" w:cs="Arial"/>
        </w:rPr>
        <w:t>en la planificación</w:t>
      </w:r>
      <w:r w:rsidRPr="00E84437">
        <w:rPr>
          <w:rFonts w:ascii="Century Gothic" w:hAnsi="Century Gothic" w:cs="Arial"/>
        </w:rPr>
        <w:t xml:space="preserve"> operativa anual de la unidad académica, </w:t>
      </w:r>
      <w:r w:rsidR="00787692" w:rsidRPr="00E84437">
        <w:rPr>
          <w:rFonts w:ascii="Century Gothic" w:hAnsi="Century Gothic" w:cs="Arial"/>
        </w:rPr>
        <w:t xml:space="preserve">y </w:t>
      </w:r>
      <w:r w:rsidRPr="00E84437">
        <w:rPr>
          <w:rFonts w:ascii="Century Gothic" w:hAnsi="Century Gothic" w:cs="Arial"/>
        </w:rPr>
        <w:t xml:space="preserve">su ejecución estará sujeta a la disponibilidad presupuestaria </w:t>
      </w:r>
      <w:r w:rsidR="00E84437" w:rsidRPr="00E84437">
        <w:rPr>
          <w:rFonts w:ascii="Century Gothic" w:hAnsi="Century Gothic" w:cs="Arial"/>
        </w:rPr>
        <w:t>y/o autogestión.</w:t>
      </w:r>
    </w:p>
    <w:p w14:paraId="4EBA2190" w14:textId="1759F0A6" w:rsidR="00FD7CDC" w:rsidRDefault="00787692" w:rsidP="00E84437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</w:p>
    <w:p w14:paraId="1C72C8ED" w14:textId="4F983880" w:rsidR="0016221C" w:rsidRDefault="0016221C" w:rsidP="00193CEC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Evaluación del </w:t>
      </w:r>
      <w:r w:rsidR="00C97EBE">
        <w:rPr>
          <w:rFonts w:ascii="Century Gothic" w:hAnsi="Century Gothic"/>
          <w:b/>
          <w:bCs/>
          <w:sz w:val="24"/>
          <w:szCs w:val="24"/>
        </w:rPr>
        <w:t>programa</w:t>
      </w:r>
      <w:r>
        <w:rPr>
          <w:rFonts w:ascii="Century Gothic" w:hAnsi="Century Gothic"/>
          <w:b/>
          <w:bCs/>
          <w:sz w:val="24"/>
          <w:szCs w:val="24"/>
        </w:rPr>
        <w:t>:</w:t>
      </w:r>
    </w:p>
    <w:p w14:paraId="1393AFEE" w14:textId="070D34B3" w:rsidR="00C97EBE" w:rsidRPr="00C97EBE" w:rsidRDefault="00C97EBE" w:rsidP="006442C4">
      <w:pPr>
        <w:spacing w:before="240"/>
        <w:jc w:val="both"/>
        <w:rPr>
          <w:rFonts w:ascii="Century Gothic" w:hAnsi="Century Gothic" w:cs="Arial"/>
        </w:rPr>
      </w:pPr>
      <w:r w:rsidRPr="00C97EBE">
        <w:rPr>
          <w:rFonts w:ascii="Century Gothic" w:hAnsi="Century Gothic" w:cs="Arial"/>
        </w:rPr>
        <w:t>Cumplido el cronograma y/o ejecutadas las actividades del programa de formación, capacitación y actualización docente</w:t>
      </w:r>
      <w:r>
        <w:rPr>
          <w:rFonts w:ascii="Century Gothic" w:hAnsi="Century Gothic" w:cs="Arial"/>
        </w:rPr>
        <w:t>,</w:t>
      </w:r>
      <w:r w:rsidRPr="00C97EBE">
        <w:rPr>
          <w:rFonts w:ascii="Century Gothic" w:hAnsi="Century Gothic" w:cs="Arial"/>
        </w:rPr>
        <w:t xml:space="preserve"> la Comisión Académica de la </w:t>
      </w:r>
      <w:r w:rsidRPr="00C97EBE">
        <w:rPr>
          <w:rFonts w:ascii="Century Gothic" w:hAnsi="Century Gothic"/>
          <w:highlight w:val="cyan"/>
        </w:rPr>
        <w:t>[nombre de la facultad, sede o extensión]</w:t>
      </w:r>
      <w:r w:rsidRPr="00C97EBE">
        <w:rPr>
          <w:rFonts w:ascii="Century Gothic" w:hAnsi="Century Gothic"/>
        </w:rPr>
        <w:t xml:space="preserve"> </w:t>
      </w:r>
      <w:r w:rsidRPr="00C97EBE">
        <w:rPr>
          <w:rFonts w:ascii="Century Gothic" w:hAnsi="Century Gothic" w:cs="Arial"/>
        </w:rPr>
        <w:t xml:space="preserve">emitirá el respectivo informe de seguimiento, ejecución y evaluación del programa. </w:t>
      </w:r>
    </w:p>
    <w:p w14:paraId="570BF948" w14:textId="77777777" w:rsidR="00C97EBE" w:rsidRDefault="00C97EBE" w:rsidP="007B738D">
      <w:pPr>
        <w:jc w:val="both"/>
        <w:rPr>
          <w:rFonts w:ascii="Century Gothic" w:hAnsi="Century Gothic" w:cs="Arial"/>
        </w:rPr>
      </w:pPr>
    </w:p>
    <w:p w14:paraId="571CB8C7" w14:textId="295FB0BD" w:rsidR="007B738D" w:rsidRPr="007B738D" w:rsidRDefault="007B738D" w:rsidP="007B738D">
      <w:pPr>
        <w:jc w:val="both"/>
        <w:rPr>
          <w:rFonts w:ascii="Century Gothic" w:hAnsi="Century Gothic" w:cs="Arial"/>
        </w:rPr>
      </w:pPr>
      <w:r w:rsidRPr="007B738D">
        <w:rPr>
          <w:rFonts w:ascii="Century Gothic" w:hAnsi="Century Gothic" w:cs="Arial"/>
        </w:rPr>
        <w:t xml:space="preserve">Manta, </w:t>
      </w:r>
      <w:r w:rsidR="00DC2EA7" w:rsidRPr="00FE2A2A">
        <w:rPr>
          <w:rFonts w:ascii="Century Gothic" w:hAnsi="Century Gothic"/>
          <w:color w:val="BFBFBF" w:themeColor="background1" w:themeShade="BF"/>
        </w:rPr>
        <w:t>00</w:t>
      </w:r>
      <w:r w:rsidRPr="00DC2EA7">
        <w:rPr>
          <w:rFonts w:ascii="Century Gothic" w:hAnsi="Century Gothic" w:cs="Arial"/>
          <w:color w:val="808080" w:themeColor="background1" w:themeShade="80"/>
        </w:rPr>
        <w:t xml:space="preserve"> </w:t>
      </w:r>
      <w:r w:rsidRPr="007B738D">
        <w:rPr>
          <w:rFonts w:ascii="Century Gothic" w:hAnsi="Century Gothic" w:cs="Arial"/>
        </w:rPr>
        <w:t xml:space="preserve">de </w:t>
      </w:r>
      <w:r w:rsidR="00DC2EA7" w:rsidRPr="00FE2A2A">
        <w:rPr>
          <w:rFonts w:ascii="Century Gothic" w:hAnsi="Century Gothic"/>
          <w:color w:val="BFBFBF" w:themeColor="background1" w:themeShade="BF"/>
        </w:rPr>
        <w:t>enero</w:t>
      </w:r>
      <w:r w:rsidRPr="00DC2EA7">
        <w:rPr>
          <w:rFonts w:ascii="Century Gothic" w:hAnsi="Century Gothic" w:cs="Arial"/>
          <w:color w:val="808080" w:themeColor="background1" w:themeShade="80"/>
        </w:rPr>
        <w:t xml:space="preserve"> </w:t>
      </w:r>
      <w:r w:rsidRPr="007B738D">
        <w:rPr>
          <w:rFonts w:ascii="Century Gothic" w:hAnsi="Century Gothic" w:cs="Arial"/>
        </w:rPr>
        <w:t xml:space="preserve">de </w:t>
      </w:r>
      <w:r w:rsidRPr="00FE2A2A">
        <w:rPr>
          <w:rFonts w:ascii="Century Gothic" w:hAnsi="Century Gothic"/>
          <w:color w:val="BFBFBF" w:themeColor="background1" w:themeShade="BF"/>
        </w:rPr>
        <w:t>202</w:t>
      </w:r>
      <w:r w:rsidR="00DC2EA7" w:rsidRPr="00FE2A2A">
        <w:rPr>
          <w:rFonts w:ascii="Century Gothic" w:hAnsi="Century Gothic"/>
          <w:color w:val="BFBFBF" w:themeColor="background1" w:themeShade="BF"/>
        </w:rPr>
        <w:t>5</w:t>
      </w:r>
    </w:p>
    <w:p w14:paraId="5CD20F7E" w14:textId="77777777" w:rsidR="007B738D" w:rsidRDefault="007B738D" w:rsidP="00E577E8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104"/>
      </w:tblGrid>
      <w:tr w:rsidR="00E577E8" w:rsidRPr="00613E0E" w14:paraId="61B6D2FD" w14:textId="77777777" w:rsidTr="00EC6B5D">
        <w:trPr>
          <w:trHeight w:val="404"/>
          <w:jc w:val="center"/>
        </w:trPr>
        <w:tc>
          <w:tcPr>
            <w:tcW w:w="4106" w:type="dxa"/>
          </w:tcPr>
          <w:p w14:paraId="2DF3610E" w14:textId="77777777" w:rsidR="00EC6B5D" w:rsidRPr="00754400" w:rsidRDefault="00EC6B5D" w:rsidP="00EC6B5D">
            <w:pPr>
              <w:jc w:val="center"/>
              <w:rPr>
                <w:rFonts w:ascii="Century Gothic" w:hAnsi="Century Gothic"/>
                <w:color w:val="BFBFBF" w:themeColor="background1" w:themeShade="BF"/>
                <w:highlight w:val="yellow"/>
              </w:rPr>
            </w:pPr>
            <w:r w:rsidRPr="00754400">
              <w:rPr>
                <w:rFonts w:ascii="Century Gothic" w:hAnsi="Century Gothic"/>
                <w:color w:val="BFBFBF" w:themeColor="background1" w:themeShade="BF"/>
                <w:highlight w:val="yellow"/>
              </w:rPr>
              <w:lastRenderedPageBreak/>
              <w:t>N…</w:t>
            </w:r>
          </w:p>
          <w:p w14:paraId="75B2B6AD" w14:textId="57BCFCC7" w:rsidR="00E577E8" w:rsidRPr="00754400" w:rsidRDefault="00EC6B5D" w:rsidP="00754400">
            <w:pPr>
              <w:jc w:val="center"/>
              <w:rPr>
                <w:rFonts w:ascii="Century Gothic" w:hAnsi="Century Gothic"/>
                <w:b/>
                <w:bCs/>
                <w:highlight w:val="yellow"/>
                <w:lang w:val="es-ES"/>
              </w:rPr>
            </w:pPr>
            <w:r w:rsidRPr="00754400">
              <w:rPr>
                <w:rFonts w:ascii="Century Gothic" w:hAnsi="Century Gothic"/>
                <w:b/>
                <w:bCs/>
                <w:highlight w:val="yellow"/>
              </w:rPr>
              <w:t>Presidente de la Comisión Académica</w:t>
            </w:r>
          </w:p>
        </w:tc>
        <w:tc>
          <w:tcPr>
            <w:tcW w:w="4104" w:type="dxa"/>
          </w:tcPr>
          <w:p w14:paraId="361185F6" w14:textId="6FC66EA2" w:rsidR="00EC6B5D" w:rsidRPr="00754400" w:rsidRDefault="00EC6B5D" w:rsidP="00EC6B5D">
            <w:pPr>
              <w:jc w:val="center"/>
              <w:rPr>
                <w:rFonts w:ascii="Century Gothic" w:hAnsi="Century Gothic"/>
                <w:color w:val="BFBFBF" w:themeColor="background1" w:themeShade="BF"/>
                <w:highlight w:val="yellow"/>
              </w:rPr>
            </w:pPr>
          </w:p>
          <w:p w14:paraId="6417020F" w14:textId="0F7B1DDC" w:rsidR="00E577E8" w:rsidRPr="00754400" w:rsidRDefault="00E577E8" w:rsidP="00EC6B5D">
            <w:pPr>
              <w:jc w:val="center"/>
              <w:rPr>
                <w:rFonts w:ascii="Century Gothic" w:hAnsi="Century Gothic"/>
                <w:highlight w:val="yellow"/>
                <w:lang w:val="es-ES"/>
              </w:rPr>
            </w:pPr>
          </w:p>
        </w:tc>
      </w:tr>
    </w:tbl>
    <w:p w14:paraId="278B2F37" w14:textId="77777777" w:rsidR="00B13F9D" w:rsidRDefault="00B13F9D" w:rsidP="00B13F9D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051E1F2" w14:textId="77777777" w:rsidR="00B13F9D" w:rsidRDefault="00B13F9D" w:rsidP="00B13F9D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B5714F4" w14:textId="219F1E15" w:rsidR="007030CC" w:rsidRDefault="007030CC" w:rsidP="00A77A90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 w:rsidRPr="00E577E8">
        <w:rPr>
          <w:rFonts w:ascii="Century Gothic" w:hAnsi="Century Gothic"/>
          <w:b/>
          <w:bCs/>
          <w:sz w:val="24"/>
          <w:szCs w:val="24"/>
        </w:rPr>
        <w:t>Anexos:</w:t>
      </w:r>
    </w:p>
    <w:p w14:paraId="12E7FFBA" w14:textId="77777777" w:rsidR="00724D6D" w:rsidRDefault="00724D6D" w:rsidP="00724D6D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p w14:paraId="31FB6039" w14:textId="45775EC2" w:rsidR="00E577E8" w:rsidRDefault="00724D6D" w:rsidP="007F7B87">
      <w:pPr>
        <w:pStyle w:val="Prrafodelista"/>
        <w:numPr>
          <w:ilvl w:val="0"/>
          <w:numId w:val="3"/>
        </w:numPr>
        <w:ind w:left="426" w:hanging="66"/>
        <w:jc w:val="both"/>
        <w:rPr>
          <w:rFonts w:ascii="Century Gothic" w:hAnsi="Century Gothic"/>
          <w:color w:val="BFBFBF" w:themeColor="background1" w:themeShade="BF"/>
        </w:rPr>
      </w:pPr>
      <w:r w:rsidRPr="00823DAD">
        <w:rPr>
          <w:rFonts w:ascii="Century Gothic" w:hAnsi="Century Gothic"/>
          <w:color w:val="BFBFBF" w:themeColor="background1" w:themeShade="BF"/>
        </w:rPr>
        <w:t xml:space="preserve">Encuesta para la captación de requerimientos </w:t>
      </w:r>
      <w:r w:rsidR="00754400">
        <w:rPr>
          <w:rFonts w:ascii="Century Gothic" w:hAnsi="Century Gothic"/>
          <w:color w:val="BFBFBF" w:themeColor="background1" w:themeShade="BF"/>
        </w:rPr>
        <w:t xml:space="preserve">de capacitación </w:t>
      </w:r>
      <w:r w:rsidRPr="00823DAD">
        <w:rPr>
          <w:rFonts w:ascii="Century Gothic" w:hAnsi="Century Gothic"/>
          <w:color w:val="BFBFBF" w:themeColor="background1" w:themeShade="BF"/>
        </w:rPr>
        <w:t>del personal académico</w:t>
      </w:r>
      <w:r w:rsidR="00E577E8" w:rsidRPr="00823DAD">
        <w:rPr>
          <w:rFonts w:ascii="Century Gothic" w:hAnsi="Century Gothic"/>
          <w:color w:val="BFBFBF" w:themeColor="background1" w:themeShade="BF"/>
        </w:rPr>
        <w:t>.</w:t>
      </w:r>
    </w:p>
    <w:p w14:paraId="6A2EBE2D" w14:textId="11ABEF9C" w:rsidR="00A77A90" w:rsidRPr="00823DAD" w:rsidRDefault="00A77A90" w:rsidP="007F7B87">
      <w:pPr>
        <w:pStyle w:val="Prrafodelista"/>
        <w:numPr>
          <w:ilvl w:val="0"/>
          <w:numId w:val="3"/>
        </w:numPr>
        <w:ind w:left="709" w:hanging="349"/>
        <w:jc w:val="both"/>
        <w:rPr>
          <w:rFonts w:ascii="Century Gothic" w:hAnsi="Century Gothic"/>
          <w:color w:val="BFBFBF" w:themeColor="background1" w:themeShade="BF"/>
        </w:rPr>
      </w:pPr>
      <w:r>
        <w:rPr>
          <w:rFonts w:ascii="Century Gothic" w:hAnsi="Century Gothic"/>
          <w:color w:val="BFBFBF" w:themeColor="background1" w:themeShade="BF"/>
        </w:rPr>
        <w:t xml:space="preserve">Informe del proceso de </w:t>
      </w:r>
      <w:r w:rsidR="00E84437">
        <w:rPr>
          <w:rFonts w:ascii="Century Gothic" w:hAnsi="Century Gothic"/>
          <w:color w:val="BFBFBF" w:themeColor="background1" w:themeShade="BF"/>
        </w:rPr>
        <w:t xml:space="preserve">la Evaluación Integral </w:t>
      </w:r>
      <w:r w:rsidR="00E84437" w:rsidRPr="00E84437">
        <w:rPr>
          <w:rFonts w:ascii="Century Gothic" w:hAnsi="Century Gothic"/>
          <w:color w:val="BFBFBF" w:themeColor="background1" w:themeShade="BF"/>
        </w:rPr>
        <w:t>del Desempeño del Personal Académico</w:t>
      </w:r>
      <w:r w:rsidR="00E84437">
        <w:rPr>
          <w:rFonts w:ascii="Century Gothic" w:hAnsi="Century Gothic"/>
          <w:color w:val="BFBFBF" w:themeColor="background1" w:themeShade="BF"/>
        </w:rPr>
        <w:t xml:space="preserve"> de la Carrera o de la Facultad, Sede, Campus, o Extensión.</w:t>
      </w:r>
    </w:p>
    <w:p w14:paraId="1828868A" w14:textId="336BF3F7" w:rsidR="00164BE7" w:rsidRPr="00823DAD" w:rsidRDefault="00164BE7" w:rsidP="007F7B87">
      <w:pPr>
        <w:pStyle w:val="Prrafodelista"/>
        <w:numPr>
          <w:ilvl w:val="0"/>
          <w:numId w:val="3"/>
        </w:numPr>
        <w:ind w:left="426" w:hanging="66"/>
        <w:jc w:val="both"/>
        <w:rPr>
          <w:rFonts w:ascii="Century Gothic" w:hAnsi="Century Gothic"/>
          <w:color w:val="BFBFBF" w:themeColor="background1" w:themeShade="BF"/>
        </w:rPr>
      </w:pPr>
      <w:r w:rsidRPr="00823DAD">
        <w:rPr>
          <w:rFonts w:ascii="Century Gothic" w:hAnsi="Century Gothic"/>
          <w:color w:val="BFBFBF" w:themeColor="background1" w:themeShade="BF"/>
        </w:rPr>
        <w:t xml:space="preserve">Acta </w:t>
      </w:r>
      <w:r w:rsidR="004A7739" w:rsidRPr="00823DAD">
        <w:rPr>
          <w:rFonts w:ascii="Century Gothic" w:hAnsi="Century Gothic"/>
          <w:color w:val="BFBFBF" w:themeColor="background1" w:themeShade="BF"/>
        </w:rPr>
        <w:t>técnica</w:t>
      </w:r>
      <w:r w:rsidRPr="00823DAD">
        <w:rPr>
          <w:rFonts w:ascii="Century Gothic" w:hAnsi="Century Gothic"/>
          <w:color w:val="BFBFBF" w:themeColor="background1" w:themeShade="BF"/>
        </w:rPr>
        <w:t xml:space="preserve"> de trabajo</w:t>
      </w:r>
      <w:r w:rsidR="004A7739" w:rsidRPr="00823DAD">
        <w:rPr>
          <w:rFonts w:ascii="Century Gothic" w:hAnsi="Century Gothic"/>
          <w:color w:val="BFBFBF" w:themeColor="background1" w:themeShade="BF"/>
        </w:rPr>
        <w:t xml:space="preserve"> nro</w:t>
      </w:r>
      <w:r w:rsidRPr="00823DAD">
        <w:rPr>
          <w:rFonts w:ascii="Century Gothic" w:hAnsi="Century Gothic"/>
          <w:color w:val="BFBFBF" w:themeColor="background1" w:themeShade="BF"/>
        </w:rPr>
        <w:t>.</w:t>
      </w:r>
    </w:p>
    <w:p w14:paraId="462AAD3F" w14:textId="05CDFEE1" w:rsidR="00E577E8" w:rsidRPr="00823DAD" w:rsidRDefault="00724D6D" w:rsidP="007F7B87">
      <w:pPr>
        <w:pStyle w:val="Prrafodelista"/>
        <w:numPr>
          <w:ilvl w:val="0"/>
          <w:numId w:val="3"/>
        </w:numPr>
        <w:ind w:left="426" w:hanging="66"/>
        <w:jc w:val="both"/>
        <w:rPr>
          <w:rFonts w:ascii="Century Gothic" w:hAnsi="Century Gothic"/>
          <w:color w:val="BFBFBF" w:themeColor="background1" w:themeShade="BF"/>
        </w:rPr>
      </w:pPr>
      <w:r w:rsidRPr="00823DAD">
        <w:rPr>
          <w:rFonts w:ascii="Century Gothic" w:hAnsi="Century Gothic"/>
          <w:color w:val="BFBFBF" w:themeColor="background1" w:themeShade="BF"/>
        </w:rPr>
        <w:t>Acta de visita in situ</w:t>
      </w:r>
      <w:r w:rsidR="004A7739" w:rsidRPr="00823DAD">
        <w:rPr>
          <w:rFonts w:ascii="Century Gothic" w:hAnsi="Century Gothic"/>
          <w:color w:val="BFBFBF" w:themeColor="background1" w:themeShade="BF"/>
        </w:rPr>
        <w:t xml:space="preserve"> nro</w:t>
      </w:r>
      <w:r w:rsidRPr="00823DAD">
        <w:rPr>
          <w:rFonts w:ascii="Century Gothic" w:hAnsi="Century Gothic"/>
          <w:color w:val="BFBFBF" w:themeColor="background1" w:themeShade="BF"/>
        </w:rPr>
        <w:t>.</w:t>
      </w:r>
    </w:p>
    <w:p w14:paraId="6A2B8AFF" w14:textId="74C81A0B" w:rsidR="000D6B05" w:rsidRPr="00823DAD" w:rsidRDefault="00A77A90" w:rsidP="007F7B87">
      <w:pPr>
        <w:pStyle w:val="Prrafodelista"/>
        <w:numPr>
          <w:ilvl w:val="0"/>
          <w:numId w:val="3"/>
        </w:numPr>
        <w:ind w:left="426" w:hanging="66"/>
        <w:jc w:val="both"/>
        <w:rPr>
          <w:rFonts w:ascii="Century Gothic" w:hAnsi="Century Gothic"/>
          <w:color w:val="BFBFBF" w:themeColor="background1" w:themeShade="BF"/>
        </w:rPr>
      </w:pPr>
      <w:r>
        <w:rPr>
          <w:rFonts w:ascii="Century Gothic" w:hAnsi="Century Gothic"/>
          <w:color w:val="BFBFBF" w:themeColor="background1" w:themeShade="BF"/>
        </w:rPr>
        <w:t>N</w:t>
      </w:r>
      <w:r w:rsidR="00154D56" w:rsidRPr="00823DAD">
        <w:rPr>
          <w:rFonts w:ascii="Century Gothic" w:hAnsi="Century Gothic"/>
          <w:color w:val="BFBFBF" w:themeColor="background1" w:themeShade="BF"/>
        </w:rPr>
        <w:t>…</w:t>
      </w:r>
    </w:p>
    <w:p w14:paraId="2BE4E642" w14:textId="7E7935C2" w:rsidR="00154D56" w:rsidRDefault="00154D56" w:rsidP="00154D56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5FAD9917" w14:textId="77777777" w:rsidR="00DE5823" w:rsidRPr="000D6B05" w:rsidRDefault="00DE5823" w:rsidP="00154D56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2405"/>
        <w:gridCol w:w="5387"/>
      </w:tblGrid>
      <w:tr w:rsidR="00613E0E" w:rsidRPr="0012523E" w14:paraId="6F80AC98" w14:textId="77777777" w:rsidTr="0086702A">
        <w:trPr>
          <w:trHeight w:val="425"/>
          <w:jc w:val="center"/>
        </w:trPr>
        <w:tc>
          <w:tcPr>
            <w:tcW w:w="7792" w:type="dxa"/>
            <w:gridSpan w:val="2"/>
            <w:shd w:val="clear" w:color="auto" w:fill="F2F2F2" w:themeFill="background1" w:themeFillShade="F2"/>
          </w:tcPr>
          <w:p w14:paraId="3871596E" w14:textId="2420389E" w:rsidR="00613E0E" w:rsidRPr="00E84437" w:rsidRDefault="00E84437" w:rsidP="00E8443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84437">
              <w:rPr>
                <w:rFonts w:ascii="Century Gothic" w:hAnsi="Century Gothic"/>
                <w:b/>
                <w:bCs/>
                <w:sz w:val="24"/>
                <w:szCs w:val="24"/>
              </w:rPr>
              <w:t>CONSEJO DE FACULTAD, SEDE O EXTENSIÓN</w:t>
            </w:r>
          </w:p>
        </w:tc>
      </w:tr>
      <w:tr w:rsidR="00E85F3E" w:rsidRPr="0012523E" w14:paraId="5A9C13B2" w14:textId="77777777" w:rsidTr="0086702A">
        <w:trPr>
          <w:trHeight w:val="395"/>
          <w:jc w:val="center"/>
        </w:trPr>
        <w:tc>
          <w:tcPr>
            <w:tcW w:w="7792" w:type="dxa"/>
            <w:gridSpan w:val="2"/>
          </w:tcPr>
          <w:p w14:paraId="5FE1202C" w14:textId="24BC039A" w:rsidR="00E85F3E" w:rsidRPr="00E84437" w:rsidRDefault="00E84437" w:rsidP="0086702A">
            <w:pPr>
              <w:jc w:val="both"/>
              <w:rPr>
                <w:rFonts w:ascii="Century Gothic" w:hAnsi="Century Gothic"/>
              </w:rPr>
            </w:pPr>
            <w:r w:rsidRPr="00E84437">
              <w:rPr>
                <w:rFonts w:ascii="Century Gothic" w:hAnsi="Century Gothic"/>
                <w:lang w:val="es-ES"/>
              </w:rPr>
              <w:t xml:space="preserve">Programa de formación, capacitación y actualización docente </w:t>
            </w:r>
            <w:r w:rsidR="00E85F3E" w:rsidRPr="00E84437">
              <w:rPr>
                <w:rFonts w:ascii="Century Gothic" w:hAnsi="Century Gothic"/>
                <w:lang w:val="es-ES"/>
              </w:rPr>
              <w:t>aprobado:</w:t>
            </w:r>
            <w:r w:rsidRPr="00E84437">
              <w:rPr>
                <w:rFonts w:ascii="Century Gothic" w:hAnsi="Century Gothic"/>
                <w:lang w:val="es-ES"/>
              </w:rPr>
              <w:t xml:space="preserve"> </w:t>
            </w:r>
            <w:r w:rsidR="0086702A">
              <w:rPr>
                <w:rFonts w:ascii="Century Gothic" w:hAnsi="Century Gothic"/>
                <w:lang w:val="es-ES"/>
              </w:rPr>
              <w:t xml:space="preserve">      </w:t>
            </w:r>
            <w:r w:rsidR="00E85F3E" w:rsidRPr="00E84437">
              <w:rPr>
                <w:rFonts w:ascii="Century Gothic" w:hAnsi="Century Gothic"/>
                <w:lang w:val="es-ES"/>
              </w:rPr>
              <w:t xml:space="preserve">Si: </w:t>
            </w:r>
            <w:sdt>
              <w:sdtPr>
                <w:rPr>
                  <w:rFonts w:ascii="Century Gothic" w:hAnsi="Century Gothic"/>
                  <w:lang w:val="es-ES"/>
                </w:rPr>
                <w:id w:val="-519705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  <w:r>
              <w:rPr>
                <w:rFonts w:ascii="Century Gothic" w:hAnsi="Century Gothic"/>
                <w:lang w:val="es-ES"/>
              </w:rPr>
              <w:t xml:space="preserve"> </w:t>
            </w:r>
            <w:r w:rsidR="0086702A">
              <w:rPr>
                <w:rFonts w:ascii="Century Gothic" w:hAnsi="Century Gothic"/>
                <w:lang w:val="es-ES"/>
              </w:rPr>
              <w:t xml:space="preserve">    </w:t>
            </w:r>
            <w:r w:rsidR="00E85F3E" w:rsidRPr="00E84437">
              <w:rPr>
                <w:rFonts w:ascii="Century Gothic" w:hAnsi="Century Gothic"/>
                <w:lang w:val="es-ES"/>
              </w:rPr>
              <w:t xml:space="preserve">No: </w:t>
            </w:r>
            <w:sdt>
              <w:sdtPr>
                <w:rPr>
                  <w:rFonts w:ascii="Century Gothic" w:hAnsi="Century Gothic"/>
                  <w:lang w:val="es-ES"/>
                </w:rPr>
                <w:id w:val="10514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F3E" w:rsidRPr="00E84437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</w:p>
        </w:tc>
      </w:tr>
      <w:tr w:rsidR="00613E0E" w:rsidRPr="0012523E" w14:paraId="7650DC26" w14:textId="77777777" w:rsidTr="00685600">
        <w:trPr>
          <w:trHeight w:val="325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377C977B" w14:textId="3D48A3EB" w:rsidR="00613E0E" w:rsidRPr="00613E0E" w:rsidRDefault="00613E0E" w:rsidP="00613E0E">
            <w:pPr>
              <w:rPr>
                <w:rFonts w:ascii="Century Gothic" w:hAnsi="Century Gothic"/>
              </w:rPr>
            </w:pPr>
            <w:r w:rsidRPr="00613E0E">
              <w:rPr>
                <w:rFonts w:ascii="Century Gothic" w:hAnsi="Century Gothic"/>
                <w:b/>
                <w:bCs/>
                <w:lang w:val="es-ES"/>
              </w:rPr>
              <w:t>Nro. de resolución</w:t>
            </w:r>
            <w:r w:rsidR="00E84437">
              <w:rPr>
                <w:rFonts w:ascii="Century Gothic" w:hAnsi="Century Gothic"/>
                <w:lang w:val="es-ES"/>
              </w:rPr>
              <w:t>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064DEB84" w14:textId="4CA0E920" w:rsidR="00613E0E" w:rsidRPr="00E84437" w:rsidRDefault="00613E0E" w:rsidP="00613E0E">
            <w:pPr>
              <w:rPr>
                <w:rFonts w:ascii="Century Gothic" w:hAnsi="Century Gothic"/>
              </w:rPr>
            </w:pPr>
          </w:p>
        </w:tc>
      </w:tr>
      <w:tr w:rsidR="00613E0E" w:rsidRPr="0012523E" w14:paraId="4CEF8448" w14:textId="77777777" w:rsidTr="0086702A">
        <w:trPr>
          <w:jc w:val="center"/>
        </w:trPr>
        <w:tc>
          <w:tcPr>
            <w:tcW w:w="7792" w:type="dxa"/>
            <w:gridSpan w:val="2"/>
          </w:tcPr>
          <w:p w14:paraId="01A9153D" w14:textId="77777777" w:rsidR="00613E0E" w:rsidRDefault="00613E0E" w:rsidP="00613E0E">
            <w:pPr>
              <w:jc w:val="center"/>
              <w:rPr>
                <w:rFonts w:ascii="Century Gothic" w:hAnsi="Century Gothic"/>
              </w:rPr>
            </w:pPr>
          </w:p>
          <w:p w14:paraId="4D4EB3DC" w14:textId="77777777" w:rsidR="00724D6D" w:rsidRDefault="00724D6D" w:rsidP="00613E0E">
            <w:pPr>
              <w:jc w:val="center"/>
              <w:rPr>
                <w:rFonts w:ascii="Century Gothic" w:hAnsi="Century Gothic"/>
              </w:rPr>
            </w:pPr>
          </w:p>
          <w:p w14:paraId="2552D9A6" w14:textId="77777777" w:rsidR="00724D6D" w:rsidRPr="00613E0E" w:rsidRDefault="00724D6D" w:rsidP="00613E0E">
            <w:pPr>
              <w:jc w:val="center"/>
              <w:rPr>
                <w:rFonts w:ascii="Century Gothic" w:hAnsi="Century Gothic"/>
              </w:rPr>
            </w:pPr>
          </w:p>
          <w:p w14:paraId="2C53583F" w14:textId="7FF5541F" w:rsidR="00613E0E" w:rsidRPr="00613E0E" w:rsidRDefault="00613E0E" w:rsidP="00613E0E">
            <w:pPr>
              <w:jc w:val="center"/>
              <w:rPr>
                <w:rFonts w:ascii="Century Gothic" w:hAnsi="Century Gothic"/>
              </w:rPr>
            </w:pPr>
            <w:r w:rsidRPr="00613E0E">
              <w:rPr>
                <w:rFonts w:ascii="Century Gothic" w:hAnsi="Century Gothic"/>
              </w:rPr>
              <w:t>_______________________________</w:t>
            </w:r>
          </w:p>
          <w:p w14:paraId="146D310C" w14:textId="4E5F341E" w:rsidR="00613E0E" w:rsidRPr="00FE2A2A" w:rsidRDefault="00E84437" w:rsidP="00613E0E">
            <w:pPr>
              <w:jc w:val="center"/>
              <w:rPr>
                <w:rFonts w:ascii="Century Gothic" w:hAnsi="Century Gothic"/>
                <w:color w:val="BFBFBF" w:themeColor="background1" w:themeShade="BF"/>
              </w:rPr>
            </w:pPr>
            <w:r>
              <w:rPr>
                <w:rFonts w:ascii="Century Gothic" w:hAnsi="Century Gothic"/>
                <w:color w:val="BFBFBF" w:themeColor="background1" w:themeShade="BF"/>
              </w:rPr>
              <w:t>Ing</w:t>
            </w:r>
            <w:r w:rsidR="007F6B34" w:rsidRPr="00FE2A2A">
              <w:rPr>
                <w:rFonts w:ascii="Century Gothic" w:hAnsi="Century Gothic"/>
                <w:color w:val="BFBFBF" w:themeColor="background1" w:themeShade="BF"/>
              </w:rPr>
              <w:t xml:space="preserve">. </w:t>
            </w:r>
            <w:r>
              <w:rPr>
                <w:rFonts w:ascii="Century Gothic" w:hAnsi="Century Gothic"/>
                <w:color w:val="BFBFBF" w:themeColor="background1" w:themeShade="BF"/>
              </w:rPr>
              <w:t>Mathías Vélez Fernández</w:t>
            </w:r>
            <w:r w:rsidR="007F6B34" w:rsidRPr="00FE2A2A">
              <w:rPr>
                <w:rFonts w:ascii="Century Gothic" w:hAnsi="Century Gothic"/>
                <w:color w:val="BFBFBF" w:themeColor="background1" w:themeShade="BF"/>
              </w:rPr>
              <w:t>, Ph.D.</w:t>
            </w:r>
          </w:p>
          <w:p w14:paraId="311FD1C8" w14:textId="19919233" w:rsidR="007F6B34" w:rsidRDefault="00E84437" w:rsidP="00613E0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Decano/a </w:t>
            </w:r>
            <w:r w:rsidRPr="00C97EBE">
              <w:rPr>
                <w:rFonts w:ascii="Century Gothic" w:hAnsi="Century Gothic"/>
                <w:highlight w:val="cyan"/>
              </w:rPr>
              <w:t>[nombre de la facultad, sede o extensión]</w:t>
            </w:r>
          </w:p>
          <w:p w14:paraId="4BBDA4B7" w14:textId="4C046CD3" w:rsidR="00613E0E" w:rsidRPr="00613E0E" w:rsidRDefault="00613E0E" w:rsidP="00613E0E">
            <w:pPr>
              <w:jc w:val="center"/>
              <w:rPr>
                <w:rFonts w:ascii="Century Gothic" w:hAnsi="Century Gothic"/>
                <w:b/>
                <w:bCs/>
                <w:lang w:val="es-ES"/>
              </w:rPr>
            </w:pPr>
            <w:r w:rsidRPr="00613E0E">
              <w:rPr>
                <w:rFonts w:ascii="Century Gothic" w:hAnsi="Century Gothic"/>
                <w:b/>
                <w:bCs/>
              </w:rPr>
              <w:t xml:space="preserve">Presidente del </w:t>
            </w:r>
            <w:r w:rsidR="00E84437" w:rsidRPr="00E84437">
              <w:rPr>
                <w:rFonts w:ascii="Century Gothic" w:hAnsi="Century Gothic"/>
                <w:b/>
                <w:bCs/>
              </w:rPr>
              <w:t xml:space="preserve">Consejo </w:t>
            </w:r>
            <w:r w:rsidR="00E84437">
              <w:rPr>
                <w:rFonts w:ascii="Century Gothic" w:hAnsi="Century Gothic"/>
                <w:b/>
                <w:bCs/>
              </w:rPr>
              <w:t>de</w:t>
            </w:r>
            <w:r w:rsidR="00E84437" w:rsidRPr="00E84437">
              <w:rPr>
                <w:rFonts w:ascii="Century Gothic" w:hAnsi="Century Gothic"/>
                <w:b/>
                <w:bCs/>
              </w:rPr>
              <w:t xml:space="preserve"> </w:t>
            </w:r>
            <w:r w:rsidR="00E84437" w:rsidRPr="00C97EBE">
              <w:rPr>
                <w:rFonts w:ascii="Century Gothic" w:hAnsi="Century Gothic"/>
                <w:highlight w:val="cyan"/>
              </w:rPr>
              <w:t>[facultad, sede o extensión]</w:t>
            </w:r>
          </w:p>
          <w:p w14:paraId="72F8C6CC" w14:textId="77777777" w:rsidR="00613E0E" w:rsidRPr="00613E0E" w:rsidRDefault="00613E0E" w:rsidP="00613E0E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42765E4E" w14:textId="77777777" w:rsidR="00C81456" w:rsidRDefault="00C81456" w:rsidP="00923843">
      <w:pPr>
        <w:rPr>
          <w:rFonts w:ascii="Century Gothic" w:hAnsi="Century Gothic"/>
          <w:b/>
          <w:bCs/>
          <w:sz w:val="24"/>
          <w:szCs w:val="24"/>
        </w:rPr>
      </w:pPr>
    </w:p>
    <w:p w14:paraId="615FFA0A" w14:textId="38780CDC" w:rsidR="00C81456" w:rsidRPr="00923843" w:rsidRDefault="00C81456" w:rsidP="00923843">
      <w:pPr>
        <w:rPr>
          <w:rFonts w:ascii="Century Gothic" w:hAnsi="Century Gothic"/>
          <w:b/>
          <w:bCs/>
          <w:sz w:val="24"/>
          <w:szCs w:val="24"/>
        </w:rPr>
      </w:pPr>
    </w:p>
    <w:sectPr w:rsidR="00C81456" w:rsidRPr="00923843" w:rsidSect="000352AE">
      <w:headerReference w:type="default" r:id="rId11"/>
      <w:pgSz w:w="11906" w:h="16838"/>
      <w:pgMar w:top="1134" w:right="1418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0FB9" w14:textId="77777777" w:rsidR="00A81351" w:rsidRDefault="00A81351" w:rsidP="00EA518E">
      <w:pPr>
        <w:spacing w:after="0" w:line="240" w:lineRule="auto"/>
      </w:pPr>
      <w:r>
        <w:separator/>
      </w:r>
    </w:p>
  </w:endnote>
  <w:endnote w:type="continuationSeparator" w:id="0">
    <w:p w14:paraId="388C0A1C" w14:textId="77777777" w:rsidR="00A81351" w:rsidRDefault="00A81351" w:rsidP="00EA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 Pro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-DIN-PRO">
    <w:altName w:val="D-DIN-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E168" w14:textId="77777777" w:rsidR="00A81351" w:rsidRDefault="00A81351" w:rsidP="00EA518E">
      <w:pPr>
        <w:spacing w:after="0" w:line="240" w:lineRule="auto"/>
      </w:pPr>
      <w:r>
        <w:separator/>
      </w:r>
    </w:p>
  </w:footnote>
  <w:footnote w:type="continuationSeparator" w:id="0">
    <w:p w14:paraId="4D9B4D76" w14:textId="77777777" w:rsidR="00A81351" w:rsidRDefault="00A81351" w:rsidP="00EA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3"/>
      <w:gridCol w:w="6142"/>
      <w:gridCol w:w="1949"/>
    </w:tblGrid>
    <w:tr w:rsidR="00EA518E" w:rsidRPr="009424D3" w14:paraId="02D78A8B" w14:textId="77777777" w:rsidTr="005D4F6C">
      <w:trPr>
        <w:trHeight w:val="283"/>
        <w:jc w:val="center"/>
      </w:trPr>
      <w:tc>
        <w:tcPr>
          <w:tcW w:w="1413" w:type="dxa"/>
          <w:vMerge w:val="restart"/>
          <w:tcBorders>
            <w:right w:val="single" w:sz="4" w:space="0" w:color="auto"/>
          </w:tcBorders>
          <w:vAlign w:val="center"/>
        </w:tcPr>
        <w:p w14:paraId="380EB901" w14:textId="77777777" w:rsidR="00EA518E" w:rsidRPr="009424D3" w:rsidRDefault="00EA518E" w:rsidP="00EA518E">
          <w:pPr>
            <w:rPr>
              <w:rFonts w:ascii="Arial" w:hAnsi="Arial" w:cs="Arial"/>
              <w:sz w:val="20"/>
              <w:szCs w:val="20"/>
              <w:lang w:val="es-ES"/>
            </w:rPr>
          </w:pPr>
          <w:r w:rsidRPr="009424D3">
            <w:rPr>
              <w:rFonts w:ascii="Arial" w:hAnsi="Arial" w:cs="Arial"/>
              <w:noProof/>
              <w:sz w:val="20"/>
              <w:szCs w:val="20"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C735D8F" wp14:editId="40454C8E">
                <wp:simplePos x="0" y="0"/>
                <wp:positionH relativeFrom="column">
                  <wp:posOffset>-81280</wp:posOffset>
                </wp:positionH>
                <wp:positionV relativeFrom="paragraph">
                  <wp:posOffset>6350</wp:posOffset>
                </wp:positionV>
                <wp:extent cx="876300" cy="771525"/>
                <wp:effectExtent l="0" t="0" r="0" b="0"/>
                <wp:wrapNone/>
                <wp:docPr id="279619987" name="Imagen 279619987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4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7DC24DF" w14:textId="77777777" w:rsidR="00EA518E" w:rsidRPr="005D4F6C" w:rsidRDefault="00EA518E" w:rsidP="00EA518E">
          <w:pPr>
            <w:spacing w:after="0"/>
            <w:rPr>
              <w:rFonts w:ascii="Arial" w:hAnsi="Arial" w:cs="Arial"/>
              <w:sz w:val="16"/>
              <w:szCs w:val="16"/>
              <w:lang w:val="es-ES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 xml:space="preserve">NOMBRE DEL DOCUMENTO:  </w:t>
          </w:r>
        </w:p>
      </w:tc>
      <w:tc>
        <w:tcPr>
          <w:tcW w:w="1949" w:type="dxa"/>
          <w:vMerge w:val="restart"/>
          <w:tcBorders>
            <w:left w:val="single" w:sz="4" w:space="0" w:color="auto"/>
          </w:tcBorders>
          <w:vAlign w:val="center"/>
        </w:tcPr>
        <w:p w14:paraId="437F39C1" w14:textId="56BBEEC0" w:rsidR="00EA518E" w:rsidRPr="005D4F6C" w:rsidRDefault="00866993" w:rsidP="00EA518E">
          <w:pPr>
            <w:spacing w:after="0"/>
            <w:ind w:left="-57" w:right="-57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>CÓDIGO: PAD-06-F-00</w:t>
          </w:r>
          <w:r w:rsidR="005D4F6C" w:rsidRPr="005D4F6C">
            <w:rPr>
              <w:rFonts w:ascii="Arial" w:hAnsi="Arial" w:cs="Arial"/>
              <w:sz w:val="16"/>
              <w:szCs w:val="16"/>
              <w:lang w:val="es-ES"/>
            </w:rPr>
            <w:t>2</w:t>
          </w:r>
        </w:p>
      </w:tc>
    </w:tr>
    <w:tr w:rsidR="00EA518E" w:rsidRPr="009424D3" w14:paraId="435950F3" w14:textId="77777777" w:rsidTr="005D4F6C">
      <w:trPr>
        <w:trHeight w:val="299"/>
        <w:jc w:val="center"/>
      </w:trPr>
      <w:tc>
        <w:tcPr>
          <w:tcW w:w="1413" w:type="dxa"/>
          <w:vMerge/>
          <w:tcBorders>
            <w:right w:val="single" w:sz="4" w:space="0" w:color="auto"/>
          </w:tcBorders>
        </w:tcPr>
        <w:p w14:paraId="21EA996A" w14:textId="77777777" w:rsidR="00EA518E" w:rsidRPr="009424D3" w:rsidRDefault="00EA518E" w:rsidP="00EA518E">
          <w:pPr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61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0C43B6" w14:textId="34DC5F0D" w:rsidR="00EA518E" w:rsidRPr="005D4F6C" w:rsidRDefault="0050588D" w:rsidP="00EA518E">
          <w:pPr>
            <w:spacing w:after="0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50588D">
            <w:rPr>
              <w:rFonts w:ascii="Arial" w:hAnsi="Arial" w:cs="Arial"/>
              <w:sz w:val="16"/>
              <w:szCs w:val="16"/>
              <w:lang w:val="es-ES"/>
            </w:rPr>
            <w:t xml:space="preserve">PROGRAMA DE FORMACIÓN, CAPACITACIÓN Y ACTUALIZACIÓN DOCENTE </w:t>
          </w:r>
          <w:r>
            <w:rPr>
              <w:rFonts w:ascii="Arial" w:hAnsi="Arial" w:cs="Arial"/>
              <w:sz w:val="16"/>
              <w:szCs w:val="16"/>
              <w:lang w:val="es-ES"/>
            </w:rPr>
            <w:t xml:space="preserve">EN </w:t>
          </w:r>
          <w:r w:rsidR="005D4F6C" w:rsidRPr="005D4F6C">
            <w:rPr>
              <w:rFonts w:ascii="Arial" w:hAnsi="Arial" w:cs="Arial"/>
              <w:sz w:val="16"/>
              <w:szCs w:val="16"/>
              <w:lang w:val="es-ES"/>
            </w:rPr>
            <w:t>UNIDADES ACADÉMICAS.</w:t>
          </w:r>
        </w:p>
      </w:tc>
      <w:tc>
        <w:tcPr>
          <w:tcW w:w="1949" w:type="dxa"/>
          <w:vMerge/>
          <w:tcBorders>
            <w:left w:val="single" w:sz="4" w:space="0" w:color="auto"/>
          </w:tcBorders>
          <w:vAlign w:val="center"/>
        </w:tcPr>
        <w:p w14:paraId="318E838C" w14:textId="77777777" w:rsidR="00EA518E" w:rsidRPr="005D4F6C" w:rsidRDefault="00EA518E" w:rsidP="00EA518E">
          <w:pPr>
            <w:rPr>
              <w:rFonts w:ascii="Arial" w:hAnsi="Arial" w:cs="Arial"/>
              <w:sz w:val="16"/>
              <w:szCs w:val="16"/>
              <w:lang w:val="es-ES"/>
            </w:rPr>
          </w:pPr>
        </w:p>
      </w:tc>
    </w:tr>
    <w:tr w:rsidR="00EA518E" w:rsidRPr="009424D3" w14:paraId="703DEA1A" w14:textId="77777777" w:rsidTr="005D4F6C">
      <w:trPr>
        <w:trHeight w:val="222"/>
        <w:jc w:val="center"/>
      </w:trPr>
      <w:tc>
        <w:tcPr>
          <w:tcW w:w="1413" w:type="dxa"/>
          <w:vMerge/>
          <w:tcBorders>
            <w:right w:val="single" w:sz="4" w:space="0" w:color="auto"/>
          </w:tcBorders>
        </w:tcPr>
        <w:p w14:paraId="548351DE" w14:textId="77777777" w:rsidR="00EA518E" w:rsidRPr="009424D3" w:rsidRDefault="00EA518E" w:rsidP="00EA518E">
          <w:pPr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614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E89873" w14:textId="1455F9D2" w:rsidR="00EA518E" w:rsidRPr="005D4F6C" w:rsidRDefault="00EA518E" w:rsidP="00EA518E">
          <w:pPr>
            <w:spacing w:after="0"/>
            <w:jc w:val="both"/>
            <w:rPr>
              <w:rFonts w:ascii="Arial" w:hAnsi="Arial" w:cs="Arial"/>
              <w:sz w:val="16"/>
              <w:szCs w:val="16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>PROCEDIMIENTO:</w:t>
          </w:r>
          <w:r w:rsidRPr="005D4F6C">
            <w:rPr>
              <w:sz w:val="16"/>
              <w:szCs w:val="16"/>
            </w:rPr>
            <w:t xml:space="preserve"> </w:t>
          </w:r>
          <w:r w:rsidR="005D4F6C" w:rsidRPr="005D4F6C">
            <w:rPr>
              <w:rFonts w:ascii="Arial" w:hAnsi="Arial" w:cs="Arial"/>
              <w:sz w:val="16"/>
              <w:szCs w:val="16"/>
              <w:lang w:val="es-ES"/>
            </w:rPr>
            <w:t>PLANIFICACIÓN, APROBACIÓN, EJECUCIÓN, SEGUIMIENTO Y EVALUACIÓN DEL PLAN INSTITUCIONAL DE PERFECCIONAMIENTO DOCENTE.</w:t>
          </w:r>
        </w:p>
      </w:tc>
      <w:tc>
        <w:tcPr>
          <w:tcW w:w="1949" w:type="dxa"/>
          <w:tcBorders>
            <w:left w:val="single" w:sz="4" w:space="0" w:color="auto"/>
          </w:tcBorders>
          <w:vAlign w:val="center"/>
        </w:tcPr>
        <w:p w14:paraId="122D55B6" w14:textId="49D2CFA4" w:rsidR="00EA518E" w:rsidRPr="005D4F6C" w:rsidRDefault="00866993" w:rsidP="00EA518E">
          <w:pPr>
            <w:spacing w:after="0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>VERSIÓN: 1</w:t>
          </w:r>
        </w:p>
      </w:tc>
    </w:tr>
    <w:tr w:rsidR="00EA518E" w:rsidRPr="009424D3" w14:paraId="4F1B7C10" w14:textId="77777777" w:rsidTr="005D4F6C">
      <w:trPr>
        <w:trHeight w:val="283"/>
        <w:jc w:val="center"/>
      </w:trPr>
      <w:tc>
        <w:tcPr>
          <w:tcW w:w="1413" w:type="dxa"/>
          <w:vMerge/>
          <w:tcBorders>
            <w:right w:val="single" w:sz="4" w:space="0" w:color="auto"/>
          </w:tcBorders>
        </w:tcPr>
        <w:p w14:paraId="124AD020" w14:textId="77777777" w:rsidR="00EA518E" w:rsidRPr="009424D3" w:rsidRDefault="00EA518E" w:rsidP="00EA518E">
          <w:pPr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614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1F05A9" w14:textId="77777777" w:rsidR="00EA518E" w:rsidRPr="005D4F6C" w:rsidRDefault="00EA518E" w:rsidP="00EA518E">
          <w:pPr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1949" w:type="dxa"/>
          <w:tcBorders>
            <w:left w:val="single" w:sz="4" w:space="0" w:color="auto"/>
          </w:tcBorders>
          <w:vAlign w:val="center"/>
        </w:tcPr>
        <w:p w14:paraId="5028FA69" w14:textId="77777777" w:rsidR="00EA518E" w:rsidRPr="005D4F6C" w:rsidRDefault="00EA518E" w:rsidP="00EA518E">
          <w:pPr>
            <w:spacing w:after="0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 xml:space="preserve">Página </w: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begin"/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instrText xml:space="preserve"> PAGE </w:instrTex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separate"/>
          </w:r>
          <w:r w:rsidRPr="005D4F6C">
            <w:rPr>
              <w:rFonts w:ascii="Arial" w:hAnsi="Arial" w:cs="Arial"/>
              <w:noProof/>
              <w:sz w:val="16"/>
              <w:szCs w:val="16"/>
              <w:lang w:val="es-ES"/>
            </w:rPr>
            <w:t>5</w: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end"/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begin"/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instrText xml:space="preserve"> NUMPAGES  </w:instrTex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separate"/>
          </w:r>
          <w:r w:rsidRPr="005D4F6C">
            <w:rPr>
              <w:rFonts w:ascii="Arial" w:hAnsi="Arial" w:cs="Arial"/>
              <w:noProof/>
              <w:sz w:val="16"/>
              <w:szCs w:val="16"/>
              <w:lang w:val="es-ES"/>
            </w:rPr>
            <w:t>5</w: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end"/>
          </w:r>
        </w:p>
      </w:tc>
    </w:tr>
  </w:tbl>
  <w:p w14:paraId="67E132F0" w14:textId="77777777" w:rsidR="00EA518E" w:rsidRDefault="00EA51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9EB"/>
    <w:multiLevelType w:val="hybridMultilevel"/>
    <w:tmpl w:val="CA34CE72"/>
    <w:lvl w:ilvl="0" w:tplc="300A0005">
      <w:start w:val="1"/>
      <w:numFmt w:val="bullet"/>
      <w:lvlText w:val=""/>
      <w:lvlJc w:val="left"/>
      <w:pPr>
        <w:ind w:left="6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CCA1A81"/>
    <w:multiLevelType w:val="hybridMultilevel"/>
    <w:tmpl w:val="DC76195A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A97D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9622B1"/>
    <w:multiLevelType w:val="multilevel"/>
    <w:tmpl w:val="9C980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69C31C2B"/>
    <w:multiLevelType w:val="hybridMultilevel"/>
    <w:tmpl w:val="C07E444E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2789606">
    <w:abstractNumId w:val="3"/>
  </w:num>
  <w:num w:numId="2" w16cid:durableId="1232732537">
    <w:abstractNumId w:val="1"/>
  </w:num>
  <w:num w:numId="3" w16cid:durableId="732462588">
    <w:abstractNumId w:val="0"/>
  </w:num>
  <w:num w:numId="4" w16cid:durableId="1215234340">
    <w:abstractNumId w:val="4"/>
  </w:num>
  <w:num w:numId="5" w16cid:durableId="129829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4E"/>
    <w:rsid w:val="000117C7"/>
    <w:rsid w:val="00013BB1"/>
    <w:rsid w:val="000225B9"/>
    <w:rsid w:val="00027505"/>
    <w:rsid w:val="000352AE"/>
    <w:rsid w:val="00041F29"/>
    <w:rsid w:val="00044906"/>
    <w:rsid w:val="00050E11"/>
    <w:rsid w:val="00072737"/>
    <w:rsid w:val="0007273F"/>
    <w:rsid w:val="000836D9"/>
    <w:rsid w:val="0009612E"/>
    <w:rsid w:val="000961BD"/>
    <w:rsid w:val="000A2C66"/>
    <w:rsid w:val="000A2FE6"/>
    <w:rsid w:val="000B567B"/>
    <w:rsid w:val="000B6242"/>
    <w:rsid w:val="000C128A"/>
    <w:rsid w:val="000C3030"/>
    <w:rsid w:val="000D0A19"/>
    <w:rsid w:val="000D2172"/>
    <w:rsid w:val="000D6960"/>
    <w:rsid w:val="000D6B05"/>
    <w:rsid w:val="000E3F2D"/>
    <w:rsid w:val="000F5D1E"/>
    <w:rsid w:val="001010C8"/>
    <w:rsid w:val="00101996"/>
    <w:rsid w:val="001027C2"/>
    <w:rsid w:val="001176AA"/>
    <w:rsid w:val="00120575"/>
    <w:rsid w:val="00121B22"/>
    <w:rsid w:val="00124B73"/>
    <w:rsid w:val="001322DB"/>
    <w:rsid w:val="00137E6D"/>
    <w:rsid w:val="001528EE"/>
    <w:rsid w:val="00154D56"/>
    <w:rsid w:val="00160C09"/>
    <w:rsid w:val="0016221C"/>
    <w:rsid w:val="00164BE7"/>
    <w:rsid w:val="0017087C"/>
    <w:rsid w:val="00182B9E"/>
    <w:rsid w:val="00185BFF"/>
    <w:rsid w:val="00193CEC"/>
    <w:rsid w:val="001B2394"/>
    <w:rsid w:val="001E5209"/>
    <w:rsid w:val="002021A9"/>
    <w:rsid w:val="00227834"/>
    <w:rsid w:val="00260BF1"/>
    <w:rsid w:val="00267406"/>
    <w:rsid w:val="00274E29"/>
    <w:rsid w:val="002752D2"/>
    <w:rsid w:val="00287C59"/>
    <w:rsid w:val="002A58B1"/>
    <w:rsid w:val="002C0643"/>
    <w:rsid w:val="002D4CE0"/>
    <w:rsid w:val="002D79D9"/>
    <w:rsid w:val="002E440B"/>
    <w:rsid w:val="002E4A2E"/>
    <w:rsid w:val="00305DBC"/>
    <w:rsid w:val="0031074D"/>
    <w:rsid w:val="0032354D"/>
    <w:rsid w:val="003311F0"/>
    <w:rsid w:val="003732D2"/>
    <w:rsid w:val="00374594"/>
    <w:rsid w:val="003753F6"/>
    <w:rsid w:val="00376993"/>
    <w:rsid w:val="003967B6"/>
    <w:rsid w:val="00396D00"/>
    <w:rsid w:val="003A7736"/>
    <w:rsid w:val="003D5259"/>
    <w:rsid w:val="0040247B"/>
    <w:rsid w:val="00436211"/>
    <w:rsid w:val="004541E5"/>
    <w:rsid w:val="0046569B"/>
    <w:rsid w:val="004778DA"/>
    <w:rsid w:val="004A0042"/>
    <w:rsid w:val="004A7739"/>
    <w:rsid w:val="004D2745"/>
    <w:rsid w:val="004D58C3"/>
    <w:rsid w:val="0050588D"/>
    <w:rsid w:val="00510CAB"/>
    <w:rsid w:val="00510E8C"/>
    <w:rsid w:val="00516D58"/>
    <w:rsid w:val="00522111"/>
    <w:rsid w:val="0055247B"/>
    <w:rsid w:val="00580771"/>
    <w:rsid w:val="005A0C50"/>
    <w:rsid w:val="005A5D24"/>
    <w:rsid w:val="005A7065"/>
    <w:rsid w:val="005C07E6"/>
    <w:rsid w:val="005C4295"/>
    <w:rsid w:val="005C5C9C"/>
    <w:rsid w:val="005C6F77"/>
    <w:rsid w:val="005D1FD9"/>
    <w:rsid w:val="005D4F6C"/>
    <w:rsid w:val="005E4931"/>
    <w:rsid w:val="00602C1A"/>
    <w:rsid w:val="00604D80"/>
    <w:rsid w:val="00613E0E"/>
    <w:rsid w:val="00617239"/>
    <w:rsid w:val="00623F6E"/>
    <w:rsid w:val="00624487"/>
    <w:rsid w:val="00630C7B"/>
    <w:rsid w:val="006408C4"/>
    <w:rsid w:val="006442C4"/>
    <w:rsid w:val="00652797"/>
    <w:rsid w:val="00656485"/>
    <w:rsid w:val="006710E4"/>
    <w:rsid w:val="006737C3"/>
    <w:rsid w:val="006808B3"/>
    <w:rsid w:val="00685600"/>
    <w:rsid w:val="006B0962"/>
    <w:rsid w:val="006B445E"/>
    <w:rsid w:val="006B7032"/>
    <w:rsid w:val="006C504D"/>
    <w:rsid w:val="006E23AE"/>
    <w:rsid w:val="006E5169"/>
    <w:rsid w:val="006F566D"/>
    <w:rsid w:val="007030CC"/>
    <w:rsid w:val="007102F9"/>
    <w:rsid w:val="00714CBC"/>
    <w:rsid w:val="007219FA"/>
    <w:rsid w:val="00724D6D"/>
    <w:rsid w:val="00724FA1"/>
    <w:rsid w:val="0073162C"/>
    <w:rsid w:val="00744AAA"/>
    <w:rsid w:val="00754400"/>
    <w:rsid w:val="007560A1"/>
    <w:rsid w:val="0075634B"/>
    <w:rsid w:val="007617E3"/>
    <w:rsid w:val="0076208A"/>
    <w:rsid w:val="007623D1"/>
    <w:rsid w:val="00767B70"/>
    <w:rsid w:val="007742AE"/>
    <w:rsid w:val="00782374"/>
    <w:rsid w:val="00787692"/>
    <w:rsid w:val="00790C10"/>
    <w:rsid w:val="007B70DA"/>
    <w:rsid w:val="007B738D"/>
    <w:rsid w:val="007D3CB9"/>
    <w:rsid w:val="007D6FD2"/>
    <w:rsid w:val="007F6B34"/>
    <w:rsid w:val="007F7B87"/>
    <w:rsid w:val="00804762"/>
    <w:rsid w:val="00812BA7"/>
    <w:rsid w:val="008168BD"/>
    <w:rsid w:val="00823DAD"/>
    <w:rsid w:val="00825575"/>
    <w:rsid w:val="00836298"/>
    <w:rsid w:val="00836B31"/>
    <w:rsid w:val="00846228"/>
    <w:rsid w:val="00846B30"/>
    <w:rsid w:val="008539DA"/>
    <w:rsid w:val="008566E9"/>
    <w:rsid w:val="00860C40"/>
    <w:rsid w:val="00866440"/>
    <w:rsid w:val="00866993"/>
    <w:rsid w:val="00866E8E"/>
    <w:rsid w:val="0086702A"/>
    <w:rsid w:val="00885D55"/>
    <w:rsid w:val="008B1743"/>
    <w:rsid w:val="008B2517"/>
    <w:rsid w:val="008B4E0F"/>
    <w:rsid w:val="008D5C61"/>
    <w:rsid w:val="008E077E"/>
    <w:rsid w:val="00913185"/>
    <w:rsid w:val="00920D1E"/>
    <w:rsid w:val="00923843"/>
    <w:rsid w:val="00933DDB"/>
    <w:rsid w:val="00936300"/>
    <w:rsid w:val="00937008"/>
    <w:rsid w:val="0095627A"/>
    <w:rsid w:val="0096064F"/>
    <w:rsid w:val="00971EAE"/>
    <w:rsid w:val="0097484D"/>
    <w:rsid w:val="0097573A"/>
    <w:rsid w:val="009C216D"/>
    <w:rsid w:val="009C74F0"/>
    <w:rsid w:val="00A24CBD"/>
    <w:rsid w:val="00A26952"/>
    <w:rsid w:val="00A3722C"/>
    <w:rsid w:val="00A3782C"/>
    <w:rsid w:val="00A56D9A"/>
    <w:rsid w:val="00A5798C"/>
    <w:rsid w:val="00A73FF5"/>
    <w:rsid w:val="00A77A90"/>
    <w:rsid w:val="00A81351"/>
    <w:rsid w:val="00AB4011"/>
    <w:rsid w:val="00AC5E56"/>
    <w:rsid w:val="00AE49A7"/>
    <w:rsid w:val="00B02EEC"/>
    <w:rsid w:val="00B13F9D"/>
    <w:rsid w:val="00B175CA"/>
    <w:rsid w:val="00B213ED"/>
    <w:rsid w:val="00B27829"/>
    <w:rsid w:val="00B30DEC"/>
    <w:rsid w:val="00B678A0"/>
    <w:rsid w:val="00B772E2"/>
    <w:rsid w:val="00BA4424"/>
    <w:rsid w:val="00BB6084"/>
    <w:rsid w:val="00BF4726"/>
    <w:rsid w:val="00C24BD1"/>
    <w:rsid w:val="00C279B6"/>
    <w:rsid w:val="00C5624A"/>
    <w:rsid w:val="00C76679"/>
    <w:rsid w:val="00C7760C"/>
    <w:rsid w:val="00C77B0E"/>
    <w:rsid w:val="00C81456"/>
    <w:rsid w:val="00C83942"/>
    <w:rsid w:val="00C860D3"/>
    <w:rsid w:val="00C92E2D"/>
    <w:rsid w:val="00C97EBE"/>
    <w:rsid w:val="00CB0CF4"/>
    <w:rsid w:val="00CB251D"/>
    <w:rsid w:val="00CB5ECC"/>
    <w:rsid w:val="00CB7A70"/>
    <w:rsid w:val="00CD53DE"/>
    <w:rsid w:val="00CE6A8D"/>
    <w:rsid w:val="00D04AA3"/>
    <w:rsid w:val="00D0533B"/>
    <w:rsid w:val="00D05888"/>
    <w:rsid w:val="00D172ED"/>
    <w:rsid w:val="00D2203A"/>
    <w:rsid w:val="00D262BB"/>
    <w:rsid w:val="00D5336A"/>
    <w:rsid w:val="00D77802"/>
    <w:rsid w:val="00D81C4E"/>
    <w:rsid w:val="00D966AC"/>
    <w:rsid w:val="00DB0257"/>
    <w:rsid w:val="00DC0B03"/>
    <w:rsid w:val="00DC2CA2"/>
    <w:rsid w:val="00DC2EA7"/>
    <w:rsid w:val="00DE5823"/>
    <w:rsid w:val="00E14DDE"/>
    <w:rsid w:val="00E24067"/>
    <w:rsid w:val="00E50FA9"/>
    <w:rsid w:val="00E577E8"/>
    <w:rsid w:val="00E83525"/>
    <w:rsid w:val="00E84437"/>
    <w:rsid w:val="00E85F3E"/>
    <w:rsid w:val="00E90FA8"/>
    <w:rsid w:val="00E92D89"/>
    <w:rsid w:val="00E94094"/>
    <w:rsid w:val="00EA518E"/>
    <w:rsid w:val="00EC117E"/>
    <w:rsid w:val="00EC6B5D"/>
    <w:rsid w:val="00ED0E11"/>
    <w:rsid w:val="00EE2C4E"/>
    <w:rsid w:val="00EE4BF3"/>
    <w:rsid w:val="00F2365B"/>
    <w:rsid w:val="00F366B8"/>
    <w:rsid w:val="00F471C3"/>
    <w:rsid w:val="00F72CBA"/>
    <w:rsid w:val="00F76812"/>
    <w:rsid w:val="00F927BE"/>
    <w:rsid w:val="00FD64C3"/>
    <w:rsid w:val="00FD7CDC"/>
    <w:rsid w:val="00FE2A2A"/>
    <w:rsid w:val="00FE62D9"/>
    <w:rsid w:val="00FF1EC5"/>
    <w:rsid w:val="00FF4618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BE1F"/>
  <w15:chartTrackingRefBased/>
  <w15:docId w15:val="{A68315FA-BA07-46C5-8FBF-F91C26CC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17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18E"/>
  </w:style>
  <w:style w:type="paragraph" w:styleId="Piedepgina">
    <w:name w:val="footer"/>
    <w:basedOn w:val="Normal"/>
    <w:link w:val="PiedepginaCar"/>
    <w:uiPriority w:val="99"/>
    <w:unhideWhenUsed/>
    <w:rsid w:val="00EA5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18E"/>
  </w:style>
  <w:style w:type="paragraph" w:styleId="Prrafodelista">
    <w:name w:val="List Paragraph"/>
    <w:basedOn w:val="Normal"/>
    <w:uiPriority w:val="34"/>
    <w:qFormat/>
    <w:rsid w:val="009238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61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617E3"/>
    <w:pPr>
      <w:outlineLvl w:val="9"/>
    </w:pPr>
    <w:rPr>
      <w:kern w:val="0"/>
      <w:lang w:eastAsia="es-EC"/>
      <w14:ligatures w14:val="none"/>
    </w:rPr>
  </w:style>
  <w:style w:type="paragraph" w:customStyle="1" w:styleId="Pa17">
    <w:name w:val="Pa17"/>
    <w:basedOn w:val="Normal"/>
    <w:next w:val="Normal"/>
    <w:uiPriority w:val="99"/>
    <w:rsid w:val="003D5259"/>
    <w:pPr>
      <w:autoSpaceDE w:val="0"/>
      <w:autoSpaceDN w:val="0"/>
      <w:adjustRightInd w:val="0"/>
      <w:spacing w:after="0" w:line="241" w:lineRule="atLeast"/>
    </w:pPr>
    <w:rPr>
      <w:rFonts w:ascii="DIN Pro Bold" w:hAnsi="DIN Pro Bold"/>
      <w:kern w:val="0"/>
      <w:sz w:val="24"/>
      <w:szCs w:val="24"/>
    </w:rPr>
  </w:style>
  <w:style w:type="character" w:customStyle="1" w:styleId="A3">
    <w:name w:val="A3"/>
    <w:uiPriority w:val="99"/>
    <w:rsid w:val="003D5259"/>
    <w:rPr>
      <w:rFonts w:cs="DIN Pro Bold"/>
      <w:b/>
      <w:bCs/>
      <w:i/>
      <w:iCs/>
      <w:color w:val="000000"/>
      <w:sz w:val="26"/>
      <w:szCs w:val="26"/>
    </w:rPr>
  </w:style>
  <w:style w:type="character" w:customStyle="1" w:styleId="A4">
    <w:name w:val="A4"/>
    <w:uiPriority w:val="99"/>
    <w:rsid w:val="003D5259"/>
    <w:rPr>
      <w:rFonts w:ascii="D-DIN-PRO" w:hAnsi="D-DIN-PRO" w:cs="D-DIN-PRO"/>
      <w:color w:val="000000"/>
    </w:rPr>
  </w:style>
  <w:style w:type="table" w:styleId="Tablanormal3">
    <w:name w:val="Plain Table 3"/>
    <w:basedOn w:val="Tablanormal"/>
    <w:uiPriority w:val="43"/>
    <w:rsid w:val="00E844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44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8462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 w:eastAsia="es-ES" w:bidi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462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846228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16F4-11B7-4264-BFD9-87B27221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7</Pages>
  <Words>1370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GILER HORIO NAVIGIO</dc:creator>
  <cp:keywords/>
  <dc:description/>
  <cp:lastModifiedBy>CHAVEZ INTRIAGO MARIELA YESENIA</cp:lastModifiedBy>
  <cp:revision>289</cp:revision>
  <dcterms:created xsi:type="dcterms:W3CDTF">2024-12-03T13:16:00Z</dcterms:created>
  <dcterms:modified xsi:type="dcterms:W3CDTF">2025-01-06T20:50:00Z</dcterms:modified>
</cp:coreProperties>
</file>